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393176" w:rsidRDefault="00512EDA" w:rsidP="00150422">
      <w:pPr>
        <w:jc w:val="center"/>
        <w:rPr>
          <w:b/>
          <w:sz w:val="28"/>
          <w:szCs w:val="28"/>
        </w:rPr>
      </w:pPr>
      <w:r w:rsidRPr="00393176">
        <w:rPr>
          <w:b/>
          <w:sz w:val="28"/>
          <w:szCs w:val="28"/>
        </w:rPr>
        <w:t>ХАНТЫ-МАНСИЙСКИЙ АВТОНОМНЫЙ ОКРУГ – ЮГРА</w:t>
      </w:r>
    </w:p>
    <w:p w:rsidR="00512EDA" w:rsidRPr="00393176" w:rsidRDefault="00512EDA" w:rsidP="00150422">
      <w:pPr>
        <w:jc w:val="center"/>
        <w:rPr>
          <w:b/>
          <w:sz w:val="28"/>
          <w:szCs w:val="28"/>
        </w:rPr>
      </w:pPr>
      <w:r w:rsidRPr="00393176">
        <w:rPr>
          <w:b/>
          <w:sz w:val="28"/>
          <w:szCs w:val="28"/>
        </w:rPr>
        <w:t>ДУМА КОНДИНСКОГО РАЙОНА</w:t>
      </w:r>
    </w:p>
    <w:p w:rsidR="00512EDA" w:rsidRPr="00393176" w:rsidRDefault="00512EDA" w:rsidP="00150422">
      <w:pPr>
        <w:jc w:val="center"/>
        <w:rPr>
          <w:b/>
          <w:sz w:val="28"/>
          <w:szCs w:val="28"/>
        </w:rPr>
      </w:pPr>
    </w:p>
    <w:p w:rsidR="00512EDA" w:rsidRPr="00393176" w:rsidRDefault="00512EDA" w:rsidP="00150422">
      <w:pPr>
        <w:jc w:val="center"/>
        <w:rPr>
          <w:b/>
          <w:sz w:val="28"/>
          <w:szCs w:val="28"/>
        </w:rPr>
      </w:pPr>
      <w:r w:rsidRPr="00393176">
        <w:rPr>
          <w:b/>
          <w:sz w:val="28"/>
          <w:szCs w:val="28"/>
        </w:rPr>
        <w:t>РЕШЕНИЕ</w:t>
      </w:r>
    </w:p>
    <w:p w:rsidR="00943A4B" w:rsidRPr="00393176" w:rsidRDefault="00943A4B" w:rsidP="00150422">
      <w:pPr>
        <w:jc w:val="center"/>
        <w:rPr>
          <w:b/>
          <w:sz w:val="28"/>
          <w:szCs w:val="28"/>
        </w:rPr>
      </w:pPr>
    </w:p>
    <w:p w:rsidR="00567709" w:rsidRPr="00567709" w:rsidRDefault="00567709" w:rsidP="00567709">
      <w:pPr>
        <w:spacing w:line="0" w:lineRule="atLeast"/>
        <w:jc w:val="center"/>
        <w:rPr>
          <w:b/>
          <w:sz w:val="28"/>
          <w:szCs w:val="26"/>
        </w:rPr>
      </w:pPr>
      <w:r w:rsidRPr="00567709">
        <w:rPr>
          <w:b/>
          <w:sz w:val="28"/>
          <w:szCs w:val="26"/>
        </w:rPr>
        <w:t xml:space="preserve">Об отчете постоянной мандатной комиссии </w:t>
      </w:r>
    </w:p>
    <w:p w:rsidR="00567709" w:rsidRPr="00567709" w:rsidRDefault="00567709" w:rsidP="00567709">
      <w:pPr>
        <w:spacing w:line="0" w:lineRule="atLeast"/>
        <w:jc w:val="center"/>
        <w:rPr>
          <w:b/>
          <w:sz w:val="28"/>
          <w:szCs w:val="26"/>
        </w:rPr>
      </w:pPr>
      <w:r w:rsidRPr="00567709">
        <w:rPr>
          <w:b/>
          <w:sz w:val="28"/>
          <w:szCs w:val="26"/>
        </w:rPr>
        <w:t xml:space="preserve">Думы Кондинского района за 2023 год </w:t>
      </w:r>
    </w:p>
    <w:p w:rsidR="00567709" w:rsidRPr="00567709" w:rsidRDefault="00567709" w:rsidP="00567709">
      <w:pPr>
        <w:spacing w:line="0" w:lineRule="atLeast"/>
        <w:jc w:val="center"/>
        <w:rPr>
          <w:sz w:val="28"/>
          <w:szCs w:val="26"/>
        </w:rPr>
      </w:pPr>
    </w:p>
    <w:p w:rsidR="00567709" w:rsidRPr="00567709" w:rsidRDefault="00567709" w:rsidP="00567709">
      <w:pPr>
        <w:pStyle w:val="af3"/>
        <w:spacing w:line="0" w:lineRule="atLeast"/>
        <w:jc w:val="both"/>
        <w:rPr>
          <w:szCs w:val="26"/>
        </w:rPr>
      </w:pPr>
      <w:proofErr w:type="gramStart"/>
      <w:r w:rsidRPr="00567709">
        <w:rPr>
          <w:szCs w:val="26"/>
        </w:rPr>
        <w:t xml:space="preserve">В соответствии с Федеральным законом от 06 октября 2003 года </w:t>
      </w:r>
      <w:r>
        <w:rPr>
          <w:szCs w:val="26"/>
        </w:rPr>
        <w:t xml:space="preserve">                      </w:t>
      </w:r>
      <w:r w:rsidRPr="00567709">
        <w:rPr>
          <w:szCs w:val="26"/>
        </w:rPr>
        <w:t>№ 131-ФЗ «Об общих принципах организации местного самоуправления в Российской Федерации», пунктом 21 статьи 8 приложения к решению Думы Кондинского района от 16 февраля 2016 года № 65 «Об утверждении Регламента работы Думы Кондинского района», решением Думы Кондинского района от 16 февраля 2016 года № 63 «Об утверждении Положения о порядке и сроках</w:t>
      </w:r>
      <w:proofErr w:type="gramEnd"/>
      <w:r w:rsidRPr="00567709">
        <w:rPr>
          <w:szCs w:val="26"/>
        </w:rPr>
        <w:t xml:space="preserve"> представления, утверждения и опубликования отчетов органов местного самоуправления и должностных лиц местного самоуправления Кондинского района», заслушав информацию о результатах деятельности постоянной мандатной комиссии Думы Кондинского района за 2023 год, Дума Кондинского района </w:t>
      </w:r>
      <w:r w:rsidRPr="00567709">
        <w:rPr>
          <w:b/>
          <w:szCs w:val="26"/>
        </w:rPr>
        <w:t>решила:</w:t>
      </w:r>
    </w:p>
    <w:p w:rsidR="00567709" w:rsidRPr="00567709" w:rsidRDefault="00567709" w:rsidP="00567709">
      <w:pPr>
        <w:pStyle w:val="af3"/>
        <w:spacing w:line="0" w:lineRule="atLeast"/>
        <w:jc w:val="both"/>
        <w:rPr>
          <w:szCs w:val="26"/>
        </w:rPr>
      </w:pPr>
      <w:r w:rsidRPr="00567709">
        <w:rPr>
          <w:szCs w:val="26"/>
        </w:rPr>
        <w:t>1. Отчет о результатах деятельности постоянной мандатной комиссии Думы Кондинского района за 2023 год принять к сведению (приложение).</w:t>
      </w:r>
    </w:p>
    <w:p w:rsidR="00567709" w:rsidRPr="00567709" w:rsidRDefault="00567709" w:rsidP="00567709">
      <w:pPr>
        <w:pStyle w:val="af3"/>
        <w:spacing w:line="0" w:lineRule="atLeast"/>
        <w:jc w:val="both"/>
        <w:rPr>
          <w:szCs w:val="26"/>
        </w:rPr>
      </w:pPr>
      <w:r w:rsidRPr="00567709">
        <w:rPr>
          <w:szCs w:val="26"/>
        </w:rPr>
        <w:t>2. Настоящее решение разместить на официальном сайте органов местного самоуправления Кондинского района.</w:t>
      </w:r>
    </w:p>
    <w:p w:rsidR="002F6371" w:rsidRPr="00D94E16" w:rsidRDefault="002F6371" w:rsidP="00FA2D94">
      <w:pPr>
        <w:spacing w:line="0" w:lineRule="atLeast"/>
        <w:ind w:firstLine="360"/>
        <w:jc w:val="center"/>
        <w:rPr>
          <w:b/>
          <w:sz w:val="28"/>
        </w:rPr>
      </w:pPr>
    </w:p>
    <w:p w:rsidR="00D94E16" w:rsidRPr="00D94E16" w:rsidRDefault="00D94E16" w:rsidP="00FA2D94">
      <w:pPr>
        <w:spacing w:line="0" w:lineRule="atLeast"/>
        <w:ind w:firstLine="360"/>
        <w:jc w:val="center"/>
        <w:rPr>
          <w:b/>
          <w:sz w:val="28"/>
        </w:rPr>
      </w:pPr>
    </w:p>
    <w:p w:rsidR="002F6371" w:rsidRPr="00D94E16" w:rsidRDefault="002F6371" w:rsidP="00FA2D94">
      <w:pPr>
        <w:spacing w:line="0" w:lineRule="atLeast"/>
        <w:ind w:firstLine="360"/>
        <w:jc w:val="center"/>
        <w:rPr>
          <w:b/>
          <w:sz w:val="28"/>
        </w:rPr>
      </w:pPr>
    </w:p>
    <w:p w:rsidR="00FA2D94" w:rsidRPr="002F6371" w:rsidRDefault="00FA2D94" w:rsidP="00FA2D94">
      <w:pPr>
        <w:jc w:val="both"/>
        <w:rPr>
          <w:sz w:val="28"/>
        </w:rPr>
      </w:pPr>
      <w:r w:rsidRPr="002F6371">
        <w:rPr>
          <w:sz w:val="28"/>
        </w:rPr>
        <w:t>Председатель Думы Кондинского района</w:t>
      </w:r>
      <w:r w:rsidRPr="002F6371">
        <w:rPr>
          <w:sz w:val="28"/>
        </w:rPr>
        <w:tab/>
        <w:t xml:space="preserve">     </w:t>
      </w:r>
      <w:r w:rsidR="007D2ED4" w:rsidRPr="002F6371">
        <w:rPr>
          <w:sz w:val="28"/>
        </w:rPr>
        <w:t xml:space="preserve">        </w:t>
      </w:r>
      <w:r w:rsidRPr="002F6371">
        <w:rPr>
          <w:sz w:val="28"/>
        </w:rPr>
        <w:t xml:space="preserve"> </w:t>
      </w:r>
      <w:r w:rsidR="00295D54" w:rsidRPr="002F6371">
        <w:rPr>
          <w:sz w:val="28"/>
        </w:rPr>
        <w:t xml:space="preserve">                       </w:t>
      </w:r>
      <w:r w:rsidRPr="002F6371">
        <w:rPr>
          <w:sz w:val="28"/>
        </w:rPr>
        <w:t xml:space="preserve"> Р.В. Бринстер</w:t>
      </w:r>
    </w:p>
    <w:p w:rsidR="00295D54" w:rsidRDefault="00295D54" w:rsidP="00FA2D94">
      <w:pPr>
        <w:tabs>
          <w:tab w:val="center" w:pos="8647"/>
        </w:tabs>
        <w:ind w:firstLine="709"/>
        <w:jc w:val="both"/>
        <w:rPr>
          <w:sz w:val="28"/>
        </w:rPr>
      </w:pPr>
    </w:p>
    <w:p w:rsidR="002F6371" w:rsidRPr="002F6371" w:rsidRDefault="002F6371" w:rsidP="00FA2D94">
      <w:pPr>
        <w:tabs>
          <w:tab w:val="center" w:pos="8647"/>
        </w:tabs>
        <w:ind w:firstLine="709"/>
        <w:jc w:val="both"/>
        <w:rPr>
          <w:sz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5D5321" w:rsidRDefault="005D5321" w:rsidP="00FA2D94">
      <w:pPr>
        <w:jc w:val="both"/>
        <w:rPr>
          <w:sz w:val="28"/>
          <w:szCs w:val="28"/>
        </w:rPr>
      </w:pPr>
    </w:p>
    <w:p w:rsidR="002F6371" w:rsidRPr="002F6371" w:rsidRDefault="002F6371" w:rsidP="00FA2D94">
      <w:pPr>
        <w:jc w:val="both"/>
        <w:rPr>
          <w:sz w:val="28"/>
          <w:szCs w:val="28"/>
        </w:rPr>
      </w:pPr>
    </w:p>
    <w:p w:rsidR="00FA2D94" w:rsidRPr="002F6371" w:rsidRDefault="00FA2D94" w:rsidP="00FA2D94">
      <w:pPr>
        <w:jc w:val="both"/>
        <w:rPr>
          <w:sz w:val="28"/>
          <w:szCs w:val="28"/>
        </w:rPr>
      </w:pPr>
      <w:r w:rsidRPr="002F6371">
        <w:rPr>
          <w:sz w:val="28"/>
          <w:szCs w:val="28"/>
        </w:rPr>
        <w:t xml:space="preserve">пгт. Междуреченский </w:t>
      </w:r>
    </w:p>
    <w:p w:rsidR="00FA2D94" w:rsidRPr="002F6371" w:rsidRDefault="00FA2D94" w:rsidP="00FA2D94">
      <w:pPr>
        <w:jc w:val="both"/>
        <w:rPr>
          <w:sz w:val="28"/>
          <w:szCs w:val="28"/>
        </w:rPr>
      </w:pPr>
      <w:r w:rsidRPr="002F6371">
        <w:rPr>
          <w:sz w:val="28"/>
          <w:szCs w:val="28"/>
        </w:rPr>
        <w:t>2</w:t>
      </w:r>
      <w:r w:rsidR="007D2ED4" w:rsidRPr="002F6371">
        <w:rPr>
          <w:sz w:val="28"/>
          <w:szCs w:val="28"/>
        </w:rPr>
        <w:t>3</w:t>
      </w:r>
      <w:r w:rsidRPr="002F6371">
        <w:rPr>
          <w:sz w:val="28"/>
          <w:szCs w:val="28"/>
        </w:rPr>
        <w:t xml:space="preserve"> </w:t>
      </w:r>
      <w:r w:rsidR="007D2ED4" w:rsidRPr="002F6371">
        <w:rPr>
          <w:sz w:val="28"/>
          <w:szCs w:val="28"/>
        </w:rPr>
        <w:t>апреля</w:t>
      </w:r>
      <w:r w:rsidRPr="002F6371">
        <w:rPr>
          <w:sz w:val="28"/>
          <w:szCs w:val="28"/>
        </w:rPr>
        <w:t xml:space="preserve"> 2024 года</w:t>
      </w:r>
    </w:p>
    <w:p w:rsidR="00150493" w:rsidRDefault="00FA2D94" w:rsidP="00D363D8">
      <w:pPr>
        <w:jc w:val="both"/>
        <w:rPr>
          <w:sz w:val="28"/>
          <w:szCs w:val="28"/>
        </w:rPr>
      </w:pPr>
      <w:r w:rsidRPr="002F6371">
        <w:rPr>
          <w:sz w:val="28"/>
          <w:szCs w:val="28"/>
        </w:rPr>
        <w:t>№ 11</w:t>
      </w:r>
      <w:r w:rsidR="000254C0" w:rsidRPr="002F6371">
        <w:rPr>
          <w:sz w:val="28"/>
          <w:szCs w:val="28"/>
        </w:rPr>
        <w:t>3</w:t>
      </w:r>
      <w:r w:rsidR="00F4678E">
        <w:rPr>
          <w:sz w:val="28"/>
          <w:szCs w:val="28"/>
        </w:rPr>
        <w:t>9</w:t>
      </w:r>
    </w:p>
    <w:p w:rsidR="00150493" w:rsidRPr="009B4469" w:rsidRDefault="00150493" w:rsidP="00D94E16">
      <w:pPr>
        <w:shd w:val="clear" w:color="auto" w:fill="FFFFFF"/>
        <w:ind w:left="4956"/>
        <w:jc w:val="both"/>
        <w:outlineLvl w:val="0"/>
        <w:rPr>
          <w:bCs/>
          <w:iCs/>
          <w:color w:val="000000"/>
          <w:sz w:val="26"/>
          <w:szCs w:val="26"/>
          <w:shd w:val="clear" w:color="auto" w:fill="FFFFFF"/>
        </w:rPr>
      </w:pPr>
      <w:r>
        <w:rPr>
          <w:sz w:val="28"/>
          <w:szCs w:val="28"/>
        </w:rPr>
        <w:br w:type="page"/>
      </w:r>
    </w:p>
    <w:p w:rsidR="00D94E16" w:rsidRPr="00CB4F2A" w:rsidRDefault="00D94E16" w:rsidP="00D94E16">
      <w:pPr>
        <w:pStyle w:val="af3"/>
        <w:tabs>
          <w:tab w:val="center" w:pos="709"/>
        </w:tabs>
        <w:spacing w:line="0" w:lineRule="atLeast"/>
        <w:ind w:left="4963" w:firstLine="1416"/>
        <w:rPr>
          <w:sz w:val="24"/>
        </w:rPr>
      </w:pPr>
      <w:r w:rsidRPr="00CB4F2A">
        <w:rPr>
          <w:sz w:val="24"/>
        </w:rPr>
        <w:t>Приложение</w:t>
      </w:r>
      <w:r>
        <w:rPr>
          <w:sz w:val="24"/>
        </w:rPr>
        <w:t xml:space="preserve"> к решению</w:t>
      </w:r>
    </w:p>
    <w:p w:rsidR="00D94E16" w:rsidRPr="00CB4F2A" w:rsidRDefault="00D94E16" w:rsidP="00D94E16">
      <w:pPr>
        <w:pStyle w:val="af3"/>
        <w:tabs>
          <w:tab w:val="center" w:pos="709"/>
        </w:tabs>
        <w:spacing w:line="0" w:lineRule="atLeast"/>
        <w:ind w:left="4963" w:firstLine="1416"/>
        <w:rPr>
          <w:sz w:val="24"/>
        </w:rPr>
      </w:pPr>
      <w:r>
        <w:rPr>
          <w:sz w:val="24"/>
        </w:rPr>
        <w:t>Думы Кондинского района</w:t>
      </w:r>
    </w:p>
    <w:p w:rsidR="00D94E16" w:rsidRPr="00CB4F2A" w:rsidRDefault="00D94E16" w:rsidP="00D94E16">
      <w:pPr>
        <w:pStyle w:val="af3"/>
        <w:tabs>
          <w:tab w:val="center" w:pos="709"/>
        </w:tabs>
        <w:spacing w:line="0" w:lineRule="atLeast"/>
        <w:ind w:left="4963" w:firstLine="1416"/>
        <w:rPr>
          <w:sz w:val="24"/>
        </w:rPr>
      </w:pPr>
      <w:r>
        <w:rPr>
          <w:sz w:val="24"/>
        </w:rPr>
        <w:t xml:space="preserve">от 23.04.2024 </w:t>
      </w:r>
      <w:r w:rsidRPr="00CB4F2A">
        <w:rPr>
          <w:sz w:val="24"/>
        </w:rPr>
        <w:t>№</w:t>
      </w:r>
      <w:r>
        <w:rPr>
          <w:sz w:val="24"/>
        </w:rPr>
        <w:t xml:space="preserve"> 113</w:t>
      </w:r>
      <w:r w:rsidR="00F4678E">
        <w:rPr>
          <w:sz w:val="24"/>
        </w:rPr>
        <w:t>9</w:t>
      </w:r>
    </w:p>
    <w:p w:rsidR="00D94E16" w:rsidRDefault="00D94E16" w:rsidP="00D94E16">
      <w:pPr>
        <w:pStyle w:val="af3"/>
        <w:spacing w:line="0" w:lineRule="atLeast"/>
        <w:ind w:firstLine="0"/>
        <w:jc w:val="both"/>
      </w:pPr>
    </w:p>
    <w:p w:rsidR="00D94E16" w:rsidRDefault="00D94E16" w:rsidP="00D94E16">
      <w:pPr>
        <w:jc w:val="center"/>
        <w:rPr>
          <w:b/>
          <w:sz w:val="26"/>
          <w:szCs w:val="26"/>
        </w:rPr>
      </w:pPr>
    </w:p>
    <w:p w:rsidR="00F4678E" w:rsidRPr="00B8157F" w:rsidRDefault="00F4678E" w:rsidP="00F4678E">
      <w:pPr>
        <w:jc w:val="center"/>
        <w:rPr>
          <w:b/>
          <w:sz w:val="26"/>
          <w:szCs w:val="26"/>
        </w:rPr>
      </w:pPr>
      <w:r w:rsidRPr="00B8157F">
        <w:rPr>
          <w:b/>
          <w:sz w:val="26"/>
          <w:szCs w:val="26"/>
        </w:rPr>
        <w:t xml:space="preserve">ОТЧЕТ </w:t>
      </w:r>
    </w:p>
    <w:p w:rsidR="00F4678E" w:rsidRPr="00B8157F" w:rsidRDefault="00F4678E" w:rsidP="00F4678E">
      <w:pPr>
        <w:jc w:val="center"/>
        <w:rPr>
          <w:b/>
          <w:sz w:val="26"/>
          <w:szCs w:val="26"/>
        </w:rPr>
      </w:pPr>
      <w:r w:rsidRPr="00B8157F">
        <w:rPr>
          <w:b/>
          <w:sz w:val="26"/>
          <w:szCs w:val="26"/>
        </w:rPr>
        <w:t>О ДЕЯТЕЛЬНОСТИ ПОСТОЯННОЙ МАНДАТНОЙ КОМИССИИ</w:t>
      </w:r>
    </w:p>
    <w:p w:rsidR="00F4678E" w:rsidRPr="00B8157F" w:rsidRDefault="00F4678E" w:rsidP="00F4678E">
      <w:pPr>
        <w:jc w:val="center"/>
        <w:rPr>
          <w:b/>
          <w:sz w:val="26"/>
          <w:szCs w:val="26"/>
        </w:rPr>
      </w:pPr>
      <w:r w:rsidRPr="00B8157F">
        <w:rPr>
          <w:b/>
          <w:sz w:val="26"/>
          <w:szCs w:val="26"/>
        </w:rPr>
        <w:t>ДУМЫ КОНДИНСКОГО РАЙОНА ЗА 202</w:t>
      </w:r>
      <w:r>
        <w:rPr>
          <w:b/>
          <w:sz w:val="26"/>
          <w:szCs w:val="26"/>
        </w:rPr>
        <w:t>3</w:t>
      </w:r>
      <w:r w:rsidRPr="00B8157F">
        <w:rPr>
          <w:b/>
          <w:sz w:val="26"/>
          <w:szCs w:val="26"/>
        </w:rPr>
        <w:t xml:space="preserve"> ГОД</w:t>
      </w:r>
    </w:p>
    <w:p w:rsidR="00F4678E" w:rsidRPr="00E02E6B" w:rsidRDefault="00F4678E" w:rsidP="00F4678E">
      <w:pPr>
        <w:ind w:firstLine="567"/>
        <w:jc w:val="both"/>
        <w:rPr>
          <w:sz w:val="26"/>
          <w:szCs w:val="26"/>
        </w:rPr>
      </w:pPr>
    </w:p>
    <w:p w:rsidR="00F4678E" w:rsidRPr="00E02E6B" w:rsidRDefault="00F4678E" w:rsidP="00F4678E">
      <w:pPr>
        <w:ind w:firstLine="709"/>
        <w:jc w:val="both"/>
        <w:rPr>
          <w:sz w:val="26"/>
          <w:szCs w:val="26"/>
        </w:rPr>
      </w:pPr>
      <w:proofErr w:type="gramStart"/>
      <w:r w:rsidRPr="00E02E6B">
        <w:rPr>
          <w:sz w:val="26"/>
          <w:szCs w:val="26"/>
        </w:rPr>
        <w:t xml:space="preserve">Постоянная </w:t>
      </w:r>
      <w:r>
        <w:rPr>
          <w:sz w:val="26"/>
          <w:szCs w:val="26"/>
        </w:rPr>
        <w:t>мандатная комиссия</w:t>
      </w:r>
      <w:r w:rsidRPr="00E02E6B">
        <w:rPr>
          <w:sz w:val="26"/>
          <w:szCs w:val="26"/>
        </w:rPr>
        <w:t xml:space="preserve"> Думы Кондинского района</w:t>
      </w:r>
      <w:r>
        <w:rPr>
          <w:sz w:val="26"/>
          <w:szCs w:val="26"/>
        </w:rPr>
        <w:t xml:space="preserve">                                </w:t>
      </w:r>
      <w:r w:rsidRPr="00E02E6B">
        <w:rPr>
          <w:sz w:val="26"/>
          <w:szCs w:val="26"/>
        </w:rPr>
        <w:t>(далее – Комиссия) сформирована из глав поселений, входящих в состав муниципального района, депутатов представительных органов указанных поселений, избираемых представительными органами поселений из своего состава, создана для подготовки и предварительного рассмотрения вопросов, относящихся к ведению Думы Кондинского района (далее – Думы района), осуществления контрольных полномочий, а также для содействия реализации решений Думы района, из числа депутатов Думы</w:t>
      </w:r>
      <w:proofErr w:type="gramEnd"/>
      <w:r w:rsidRPr="00E02E6B">
        <w:rPr>
          <w:sz w:val="26"/>
          <w:szCs w:val="26"/>
        </w:rPr>
        <w:t xml:space="preserve"> района, является постоянно действующим органом Думы района, осуществляет свои функции непрерывно, как во время сессии Думы района, так и в период между ними.</w:t>
      </w:r>
    </w:p>
    <w:p w:rsidR="00F4678E" w:rsidRPr="00E02E6B" w:rsidRDefault="00F4678E" w:rsidP="00F4678E">
      <w:pPr>
        <w:ind w:firstLine="709"/>
        <w:jc w:val="both"/>
        <w:rPr>
          <w:sz w:val="26"/>
          <w:szCs w:val="26"/>
        </w:rPr>
      </w:pPr>
      <w:r w:rsidRPr="00E02E6B">
        <w:rPr>
          <w:sz w:val="26"/>
          <w:szCs w:val="26"/>
        </w:rPr>
        <w:t xml:space="preserve">В своей деятельности Комиссия руководствуется законодательством Российской Федерации, законодательством Ханты-Мансийского автономного округа - Югры, Уставом Кондинского района, муниципальными правовыми актами Кондинского района и положением о постоянной </w:t>
      </w:r>
      <w:r>
        <w:rPr>
          <w:sz w:val="26"/>
          <w:szCs w:val="26"/>
        </w:rPr>
        <w:t xml:space="preserve">мандатной </w:t>
      </w:r>
      <w:r w:rsidRPr="00E02E6B">
        <w:rPr>
          <w:sz w:val="26"/>
          <w:szCs w:val="26"/>
        </w:rPr>
        <w:t>комиссии Думы Кондинского района.</w:t>
      </w:r>
    </w:p>
    <w:p w:rsidR="00F4678E" w:rsidRPr="00DB6F7E" w:rsidRDefault="00F4678E" w:rsidP="00F4678E">
      <w:pPr>
        <w:ind w:firstLine="709"/>
        <w:jc w:val="both"/>
        <w:rPr>
          <w:sz w:val="26"/>
          <w:szCs w:val="26"/>
        </w:rPr>
      </w:pPr>
      <w:r w:rsidRPr="00E02E6B">
        <w:rPr>
          <w:sz w:val="26"/>
          <w:szCs w:val="26"/>
        </w:rPr>
        <w:t xml:space="preserve">Основными формами деятельности Комиссии за отчетный период являлись: проведение заседаний, участие в совместных заседаниях постоянных депутатских комиссий и выработка по ним оптимальных решений, участие в проведении </w:t>
      </w:r>
      <w:r w:rsidRPr="00DB6F7E">
        <w:rPr>
          <w:sz w:val="26"/>
          <w:szCs w:val="26"/>
        </w:rPr>
        <w:t>публичных слушаний.</w:t>
      </w:r>
    </w:p>
    <w:p w:rsidR="00F4678E" w:rsidRPr="00DB6F7E" w:rsidRDefault="00F4678E" w:rsidP="00F4678E">
      <w:pPr>
        <w:ind w:firstLine="709"/>
        <w:jc w:val="both"/>
        <w:rPr>
          <w:sz w:val="26"/>
          <w:szCs w:val="26"/>
        </w:rPr>
      </w:pPr>
      <w:r w:rsidRPr="00DB6F7E">
        <w:rPr>
          <w:sz w:val="26"/>
          <w:szCs w:val="26"/>
        </w:rPr>
        <w:t>После проведения выборов глав городских и сельских поселений, депутатов советов депутатов поселений Кондинского района, состоявшихся 10 сентября</w:t>
      </w:r>
      <w:r>
        <w:rPr>
          <w:sz w:val="26"/>
          <w:szCs w:val="26"/>
        </w:rPr>
        <w:t xml:space="preserve">             </w:t>
      </w:r>
      <w:r w:rsidRPr="00DB6F7E">
        <w:rPr>
          <w:sz w:val="26"/>
          <w:szCs w:val="26"/>
        </w:rPr>
        <w:t xml:space="preserve"> 2023 года, численный состав Комиссии претерпел изменения. </w:t>
      </w:r>
      <w:proofErr w:type="gramStart"/>
      <w:r w:rsidRPr="00DB6F7E">
        <w:rPr>
          <w:sz w:val="26"/>
          <w:szCs w:val="26"/>
        </w:rPr>
        <w:t>Решением Думы Кондинского района от 03 октября 2023 года № 1058 «О внесении изменений в решение Думы Кондинского района от 03 ноября 2010 года № 5 «О постоянных комиссиях Думы Кондинского района» сформирован новый состав Комиссии, а на очередном заседании решением Думы района от 03 октября 2023 года № 1060 «Об утверждении председателей, заместителей председателей и секретарей постоянных комиссий Думы Кондинского района» утверждены</w:t>
      </w:r>
      <w:proofErr w:type="gramEnd"/>
      <w:r w:rsidRPr="00DB6F7E">
        <w:rPr>
          <w:sz w:val="26"/>
          <w:szCs w:val="26"/>
        </w:rPr>
        <w:t xml:space="preserve"> председатель, заместитель председателя и секретарь комиссии.</w:t>
      </w:r>
    </w:p>
    <w:p w:rsidR="00F4678E" w:rsidRPr="00DB6F7E" w:rsidRDefault="00F4678E" w:rsidP="00F4678E">
      <w:pPr>
        <w:ind w:firstLine="709"/>
        <w:jc w:val="both"/>
        <w:rPr>
          <w:sz w:val="26"/>
          <w:szCs w:val="26"/>
        </w:rPr>
      </w:pPr>
      <w:r w:rsidRPr="00DB6F7E">
        <w:rPr>
          <w:sz w:val="26"/>
          <w:szCs w:val="26"/>
        </w:rPr>
        <w:t>В состав Комиссии вход</w:t>
      </w:r>
      <w:r>
        <w:rPr>
          <w:sz w:val="26"/>
          <w:szCs w:val="26"/>
        </w:rPr>
        <w:t>я</w:t>
      </w:r>
      <w:r w:rsidRPr="00DB6F7E">
        <w:rPr>
          <w:sz w:val="26"/>
          <w:szCs w:val="26"/>
        </w:rPr>
        <w:t>т 4 депутата:</w:t>
      </w:r>
    </w:p>
    <w:p w:rsidR="00F4678E" w:rsidRPr="00DB6F7E" w:rsidRDefault="00F4678E" w:rsidP="00F4678E">
      <w:pPr>
        <w:tabs>
          <w:tab w:val="left" w:pos="668"/>
          <w:tab w:val="left" w:pos="5211"/>
        </w:tabs>
        <w:ind w:firstLine="709"/>
        <w:rPr>
          <w:sz w:val="26"/>
          <w:szCs w:val="26"/>
        </w:rPr>
      </w:pPr>
      <w:r w:rsidRPr="00DB6F7E">
        <w:rPr>
          <w:sz w:val="26"/>
          <w:szCs w:val="26"/>
        </w:rPr>
        <w:t>1. Белослудцев Евгений Викторович - председатель Комиссии;</w:t>
      </w:r>
    </w:p>
    <w:p w:rsidR="00F4678E" w:rsidRPr="00DB6F7E" w:rsidRDefault="00F4678E" w:rsidP="00F4678E">
      <w:pPr>
        <w:tabs>
          <w:tab w:val="left" w:pos="668"/>
          <w:tab w:val="left" w:pos="5211"/>
        </w:tabs>
        <w:ind w:firstLine="709"/>
        <w:rPr>
          <w:sz w:val="26"/>
          <w:szCs w:val="26"/>
        </w:rPr>
      </w:pPr>
      <w:r w:rsidRPr="00DB6F7E">
        <w:rPr>
          <w:sz w:val="26"/>
          <w:szCs w:val="26"/>
        </w:rPr>
        <w:t>2. Орешкин Евгений Александрович - заместитель председателя Комиссии;</w:t>
      </w:r>
    </w:p>
    <w:p w:rsidR="00F4678E" w:rsidRPr="00DB6F7E" w:rsidRDefault="00F4678E" w:rsidP="00F4678E">
      <w:pPr>
        <w:tabs>
          <w:tab w:val="left" w:pos="668"/>
          <w:tab w:val="left" w:pos="5211"/>
        </w:tabs>
        <w:ind w:firstLine="709"/>
        <w:rPr>
          <w:sz w:val="26"/>
          <w:szCs w:val="26"/>
        </w:rPr>
      </w:pPr>
      <w:r w:rsidRPr="00DB6F7E">
        <w:rPr>
          <w:sz w:val="26"/>
          <w:szCs w:val="26"/>
        </w:rPr>
        <w:t>3. Гусева Ирина Александровна - секретарь Комиссии;</w:t>
      </w:r>
    </w:p>
    <w:p w:rsidR="00F4678E" w:rsidRPr="00DB6F7E" w:rsidRDefault="00F4678E" w:rsidP="00F4678E">
      <w:pPr>
        <w:tabs>
          <w:tab w:val="left" w:pos="668"/>
          <w:tab w:val="left" w:pos="5211"/>
        </w:tabs>
        <w:ind w:firstLine="709"/>
        <w:rPr>
          <w:sz w:val="26"/>
          <w:szCs w:val="26"/>
        </w:rPr>
      </w:pPr>
      <w:r w:rsidRPr="00DB6F7E">
        <w:rPr>
          <w:sz w:val="26"/>
          <w:szCs w:val="26"/>
        </w:rPr>
        <w:t>4. Баннов Дмитрий Андреевич</w:t>
      </w:r>
      <w:r>
        <w:rPr>
          <w:sz w:val="26"/>
          <w:szCs w:val="26"/>
        </w:rPr>
        <w:t xml:space="preserve"> - член Комиссии.</w:t>
      </w:r>
    </w:p>
    <w:p w:rsidR="00F4678E" w:rsidRPr="00DB6F7E" w:rsidRDefault="00F4678E" w:rsidP="00F4678E">
      <w:pPr>
        <w:tabs>
          <w:tab w:val="left" w:pos="1080"/>
        </w:tabs>
        <w:spacing w:line="0" w:lineRule="atLeast"/>
        <w:ind w:firstLine="720"/>
        <w:jc w:val="both"/>
        <w:rPr>
          <w:sz w:val="26"/>
          <w:szCs w:val="26"/>
        </w:rPr>
      </w:pPr>
      <w:r w:rsidRPr="00DB6F7E">
        <w:rPr>
          <w:sz w:val="26"/>
          <w:szCs w:val="26"/>
        </w:rPr>
        <w:t xml:space="preserve">К ведению Комиссии относятся вопросы, связанные </w:t>
      </w:r>
      <w:proofErr w:type="gramStart"/>
      <w:r w:rsidRPr="00DB6F7E">
        <w:rPr>
          <w:sz w:val="26"/>
          <w:szCs w:val="26"/>
        </w:rPr>
        <w:t>с</w:t>
      </w:r>
      <w:proofErr w:type="gramEnd"/>
      <w:r w:rsidRPr="00DB6F7E">
        <w:rPr>
          <w:sz w:val="26"/>
          <w:szCs w:val="26"/>
        </w:rPr>
        <w:t>:</w:t>
      </w:r>
    </w:p>
    <w:p w:rsidR="00F4678E" w:rsidRPr="00DB6F7E" w:rsidRDefault="00F4678E" w:rsidP="00F4678E">
      <w:pPr>
        <w:tabs>
          <w:tab w:val="left" w:pos="1080"/>
        </w:tabs>
        <w:spacing w:line="0" w:lineRule="atLeast"/>
        <w:ind w:firstLine="720"/>
        <w:jc w:val="both"/>
        <w:rPr>
          <w:sz w:val="26"/>
          <w:szCs w:val="26"/>
        </w:rPr>
      </w:pPr>
      <w:r>
        <w:rPr>
          <w:sz w:val="26"/>
          <w:szCs w:val="26"/>
        </w:rPr>
        <w:t xml:space="preserve">1. </w:t>
      </w:r>
      <w:r w:rsidRPr="00DB6F7E">
        <w:rPr>
          <w:sz w:val="26"/>
          <w:szCs w:val="26"/>
        </w:rPr>
        <w:t>рассмотрением и принятием Устава Кондинского района, внесением в него изменений;</w:t>
      </w:r>
    </w:p>
    <w:p w:rsidR="00F4678E" w:rsidRPr="00DB6F7E" w:rsidRDefault="00F4678E" w:rsidP="00F4678E">
      <w:pPr>
        <w:tabs>
          <w:tab w:val="left" w:pos="1260"/>
        </w:tabs>
        <w:spacing w:line="0" w:lineRule="atLeast"/>
        <w:ind w:firstLine="720"/>
        <w:jc w:val="both"/>
        <w:rPr>
          <w:sz w:val="26"/>
          <w:szCs w:val="26"/>
          <w:lang w:eastAsia="x-none"/>
        </w:rPr>
      </w:pPr>
      <w:r>
        <w:rPr>
          <w:sz w:val="26"/>
          <w:szCs w:val="26"/>
          <w:lang w:eastAsia="x-none"/>
        </w:rPr>
        <w:lastRenderedPageBreak/>
        <w:t xml:space="preserve">2. </w:t>
      </w:r>
      <w:r w:rsidRPr="00DB6F7E">
        <w:rPr>
          <w:sz w:val="26"/>
          <w:szCs w:val="26"/>
          <w:lang w:val="x-none" w:eastAsia="x-none"/>
        </w:rPr>
        <w:t>рассмотрением и принятием Регламента работы Думы</w:t>
      </w:r>
      <w:r>
        <w:rPr>
          <w:sz w:val="26"/>
          <w:szCs w:val="26"/>
          <w:lang w:eastAsia="x-none"/>
        </w:rPr>
        <w:t xml:space="preserve"> района</w:t>
      </w:r>
      <w:r w:rsidRPr="00DB6F7E">
        <w:rPr>
          <w:sz w:val="26"/>
          <w:szCs w:val="26"/>
          <w:lang w:val="x-none" w:eastAsia="x-none"/>
        </w:rPr>
        <w:t>, Положени</w:t>
      </w:r>
      <w:r w:rsidRPr="00DB6F7E">
        <w:rPr>
          <w:sz w:val="26"/>
          <w:szCs w:val="26"/>
          <w:lang w:eastAsia="x-none"/>
        </w:rPr>
        <w:t>й</w:t>
      </w:r>
      <w:r>
        <w:rPr>
          <w:sz w:val="26"/>
          <w:szCs w:val="26"/>
          <w:lang w:eastAsia="x-none"/>
        </w:rPr>
        <w:t xml:space="preserve"> </w:t>
      </w:r>
      <w:r w:rsidRPr="00DB6F7E">
        <w:rPr>
          <w:sz w:val="26"/>
          <w:szCs w:val="26"/>
          <w:lang w:val="x-none" w:eastAsia="x-none"/>
        </w:rPr>
        <w:t xml:space="preserve">о </w:t>
      </w:r>
      <w:r w:rsidRPr="00DB6F7E">
        <w:rPr>
          <w:sz w:val="26"/>
          <w:szCs w:val="26"/>
          <w:lang w:eastAsia="x-none"/>
        </w:rPr>
        <w:t xml:space="preserve">постоянных комиссиях </w:t>
      </w:r>
      <w:r w:rsidRPr="00DB6F7E">
        <w:rPr>
          <w:sz w:val="26"/>
          <w:szCs w:val="26"/>
          <w:lang w:val="x-none" w:eastAsia="x-none"/>
        </w:rPr>
        <w:t>Думы</w:t>
      </w:r>
      <w:r>
        <w:rPr>
          <w:sz w:val="26"/>
          <w:szCs w:val="26"/>
          <w:lang w:eastAsia="x-none"/>
        </w:rPr>
        <w:t xml:space="preserve"> района</w:t>
      </w:r>
      <w:r w:rsidRPr="00DB6F7E">
        <w:rPr>
          <w:sz w:val="26"/>
          <w:szCs w:val="26"/>
          <w:lang w:val="x-none" w:eastAsia="x-none"/>
        </w:rPr>
        <w:t>, внесение в них изменений</w:t>
      </w:r>
      <w:r w:rsidRPr="00DB6F7E">
        <w:rPr>
          <w:sz w:val="26"/>
          <w:szCs w:val="26"/>
          <w:lang w:eastAsia="x-none"/>
        </w:rPr>
        <w:t>;</w:t>
      </w:r>
    </w:p>
    <w:p w:rsidR="00F4678E" w:rsidRPr="00DB6F7E" w:rsidRDefault="00F4678E" w:rsidP="00F4678E">
      <w:pPr>
        <w:tabs>
          <w:tab w:val="left" w:pos="1260"/>
        </w:tabs>
        <w:spacing w:line="0" w:lineRule="atLeast"/>
        <w:ind w:left="709"/>
        <w:jc w:val="both"/>
        <w:rPr>
          <w:sz w:val="26"/>
          <w:szCs w:val="26"/>
          <w:lang w:eastAsia="x-none"/>
        </w:rPr>
      </w:pPr>
      <w:r>
        <w:rPr>
          <w:sz w:val="26"/>
          <w:szCs w:val="26"/>
          <w:lang w:eastAsia="x-none"/>
        </w:rPr>
        <w:t xml:space="preserve">3. </w:t>
      </w:r>
      <w:r w:rsidRPr="00DB6F7E">
        <w:rPr>
          <w:sz w:val="26"/>
          <w:szCs w:val="26"/>
          <w:lang w:val="x-none" w:eastAsia="x-none"/>
        </w:rPr>
        <w:t>депутатс</w:t>
      </w:r>
      <w:r w:rsidRPr="00DB6F7E">
        <w:rPr>
          <w:sz w:val="26"/>
          <w:szCs w:val="26"/>
          <w:lang w:eastAsia="x-none"/>
        </w:rPr>
        <w:t>кой</w:t>
      </w:r>
      <w:r w:rsidRPr="00DB6F7E">
        <w:rPr>
          <w:sz w:val="26"/>
          <w:szCs w:val="26"/>
          <w:lang w:val="x-none" w:eastAsia="x-none"/>
        </w:rPr>
        <w:t xml:space="preserve"> деятельность</w:t>
      </w:r>
      <w:r w:rsidRPr="00DB6F7E">
        <w:rPr>
          <w:sz w:val="26"/>
          <w:szCs w:val="26"/>
          <w:lang w:eastAsia="x-none"/>
        </w:rPr>
        <w:t>ю</w:t>
      </w:r>
      <w:r w:rsidRPr="00DB6F7E">
        <w:rPr>
          <w:sz w:val="26"/>
          <w:szCs w:val="26"/>
          <w:lang w:val="x-none" w:eastAsia="x-none"/>
        </w:rPr>
        <w:t xml:space="preserve"> и этик</w:t>
      </w:r>
      <w:r w:rsidRPr="00DB6F7E">
        <w:rPr>
          <w:sz w:val="26"/>
          <w:szCs w:val="26"/>
          <w:lang w:eastAsia="x-none"/>
        </w:rPr>
        <w:t>ой</w:t>
      </w:r>
      <w:r w:rsidRPr="00DB6F7E">
        <w:rPr>
          <w:sz w:val="26"/>
          <w:szCs w:val="26"/>
          <w:lang w:val="x-none" w:eastAsia="x-none"/>
        </w:rPr>
        <w:t xml:space="preserve"> депутата Думы</w:t>
      </w:r>
      <w:r>
        <w:rPr>
          <w:sz w:val="26"/>
          <w:szCs w:val="26"/>
          <w:lang w:eastAsia="x-none"/>
        </w:rPr>
        <w:t xml:space="preserve"> района</w:t>
      </w:r>
      <w:r w:rsidRPr="00DB6F7E">
        <w:rPr>
          <w:sz w:val="26"/>
          <w:szCs w:val="26"/>
          <w:lang w:eastAsia="x-none"/>
        </w:rPr>
        <w:t>;</w:t>
      </w:r>
    </w:p>
    <w:p w:rsidR="00F4678E" w:rsidRPr="00DB6F7E" w:rsidRDefault="00F4678E" w:rsidP="00F4678E">
      <w:pPr>
        <w:tabs>
          <w:tab w:val="left" w:pos="1260"/>
        </w:tabs>
        <w:spacing w:line="0" w:lineRule="atLeast"/>
        <w:ind w:left="709"/>
        <w:jc w:val="both"/>
        <w:rPr>
          <w:sz w:val="26"/>
          <w:szCs w:val="26"/>
          <w:lang w:eastAsia="x-none"/>
        </w:rPr>
      </w:pPr>
      <w:r>
        <w:rPr>
          <w:sz w:val="26"/>
          <w:szCs w:val="26"/>
          <w:lang w:eastAsia="x-none"/>
        </w:rPr>
        <w:t xml:space="preserve">4. </w:t>
      </w:r>
      <w:r w:rsidRPr="00DB6F7E">
        <w:rPr>
          <w:sz w:val="26"/>
          <w:szCs w:val="26"/>
          <w:lang w:eastAsia="x-none"/>
        </w:rPr>
        <w:t xml:space="preserve">присвоением наград и почетных званий района; </w:t>
      </w:r>
    </w:p>
    <w:p w:rsidR="00F4678E" w:rsidRPr="00DB6F7E" w:rsidRDefault="00F4678E" w:rsidP="00F4678E">
      <w:pPr>
        <w:tabs>
          <w:tab w:val="left" w:pos="1260"/>
        </w:tabs>
        <w:spacing w:line="0" w:lineRule="atLeast"/>
        <w:ind w:firstLine="720"/>
        <w:jc w:val="both"/>
        <w:rPr>
          <w:sz w:val="26"/>
          <w:szCs w:val="26"/>
          <w:lang w:eastAsia="x-none"/>
        </w:rPr>
      </w:pPr>
      <w:r>
        <w:rPr>
          <w:sz w:val="26"/>
          <w:szCs w:val="26"/>
          <w:lang w:eastAsia="x-none"/>
        </w:rPr>
        <w:t xml:space="preserve">5. </w:t>
      </w:r>
      <w:r w:rsidRPr="00DB6F7E">
        <w:rPr>
          <w:sz w:val="26"/>
          <w:szCs w:val="26"/>
          <w:lang w:val="x-none" w:eastAsia="x-none"/>
        </w:rPr>
        <w:t>установлен</w:t>
      </w:r>
      <w:r w:rsidRPr="00DB6F7E">
        <w:rPr>
          <w:sz w:val="26"/>
          <w:szCs w:val="26"/>
          <w:lang w:eastAsia="x-none"/>
        </w:rPr>
        <w:t>ием</w:t>
      </w:r>
      <w:r w:rsidRPr="00DB6F7E">
        <w:rPr>
          <w:sz w:val="26"/>
          <w:szCs w:val="26"/>
          <w:lang w:val="x-none" w:eastAsia="x-none"/>
        </w:rPr>
        <w:t xml:space="preserve"> порядка прекращения депутатами Думы</w:t>
      </w:r>
      <w:r>
        <w:rPr>
          <w:sz w:val="26"/>
          <w:szCs w:val="26"/>
          <w:lang w:eastAsia="x-none"/>
        </w:rPr>
        <w:t xml:space="preserve"> района </w:t>
      </w:r>
      <w:r w:rsidRPr="00DB6F7E">
        <w:rPr>
          <w:sz w:val="26"/>
          <w:szCs w:val="26"/>
          <w:lang w:val="x-none" w:eastAsia="x-none"/>
        </w:rPr>
        <w:t>их полномочий</w:t>
      </w:r>
      <w:r w:rsidRPr="00DB6F7E">
        <w:rPr>
          <w:sz w:val="26"/>
          <w:szCs w:val="26"/>
          <w:lang w:eastAsia="x-none"/>
        </w:rPr>
        <w:t xml:space="preserve"> и </w:t>
      </w:r>
      <w:proofErr w:type="gramStart"/>
      <w:r w:rsidRPr="00DB6F7E">
        <w:rPr>
          <w:sz w:val="26"/>
          <w:szCs w:val="26"/>
          <w:lang w:val="x-none" w:eastAsia="x-none"/>
        </w:rPr>
        <w:t>контро</w:t>
      </w:r>
      <w:r w:rsidRPr="00DB6F7E">
        <w:rPr>
          <w:sz w:val="26"/>
          <w:szCs w:val="26"/>
          <w:lang w:eastAsia="x-none"/>
        </w:rPr>
        <w:t>лем</w:t>
      </w:r>
      <w:r w:rsidRPr="00DB6F7E">
        <w:rPr>
          <w:sz w:val="26"/>
          <w:szCs w:val="26"/>
          <w:lang w:val="x-none" w:eastAsia="x-none"/>
        </w:rPr>
        <w:t xml:space="preserve"> за</w:t>
      </w:r>
      <w:proofErr w:type="gramEnd"/>
      <w:r w:rsidRPr="00DB6F7E">
        <w:rPr>
          <w:sz w:val="26"/>
          <w:szCs w:val="26"/>
          <w:lang w:val="x-none" w:eastAsia="x-none"/>
        </w:rPr>
        <w:t xml:space="preserve"> </w:t>
      </w:r>
      <w:r w:rsidRPr="00DB6F7E">
        <w:rPr>
          <w:sz w:val="26"/>
          <w:szCs w:val="26"/>
          <w:lang w:eastAsia="x-none"/>
        </w:rPr>
        <w:t xml:space="preserve">его </w:t>
      </w:r>
      <w:r w:rsidRPr="00DB6F7E">
        <w:rPr>
          <w:sz w:val="26"/>
          <w:szCs w:val="26"/>
          <w:lang w:val="x-none" w:eastAsia="x-none"/>
        </w:rPr>
        <w:t>соблюдением</w:t>
      </w:r>
      <w:r w:rsidRPr="00DB6F7E">
        <w:rPr>
          <w:sz w:val="26"/>
          <w:szCs w:val="26"/>
          <w:lang w:eastAsia="x-none"/>
        </w:rPr>
        <w:t xml:space="preserve">; </w:t>
      </w:r>
    </w:p>
    <w:p w:rsidR="00F4678E" w:rsidRPr="00DB6F7E" w:rsidRDefault="00F4678E" w:rsidP="00F4678E">
      <w:pPr>
        <w:tabs>
          <w:tab w:val="left" w:pos="1260"/>
        </w:tabs>
        <w:spacing w:line="0" w:lineRule="atLeast"/>
        <w:ind w:firstLine="720"/>
        <w:jc w:val="both"/>
        <w:rPr>
          <w:sz w:val="26"/>
          <w:szCs w:val="26"/>
          <w:lang w:eastAsia="x-none"/>
        </w:rPr>
      </w:pPr>
      <w:r>
        <w:rPr>
          <w:sz w:val="26"/>
          <w:szCs w:val="26"/>
          <w:lang w:eastAsia="x-none"/>
        </w:rPr>
        <w:t xml:space="preserve">6. </w:t>
      </w:r>
      <w:r w:rsidRPr="00DB6F7E">
        <w:rPr>
          <w:sz w:val="26"/>
          <w:szCs w:val="26"/>
          <w:lang w:val="x-none" w:eastAsia="x-none"/>
        </w:rPr>
        <w:t>определени</w:t>
      </w:r>
      <w:r w:rsidRPr="00DB6F7E">
        <w:rPr>
          <w:sz w:val="26"/>
          <w:szCs w:val="26"/>
          <w:lang w:eastAsia="x-none"/>
        </w:rPr>
        <w:t>ем</w:t>
      </w:r>
      <w:r w:rsidRPr="00DB6F7E">
        <w:rPr>
          <w:sz w:val="26"/>
          <w:szCs w:val="26"/>
          <w:lang w:val="x-none" w:eastAsia="x-none"/>
        </w:rPr>
        <w:t xml:space="preserve"> порядка участия муниципального образования</w:t>
      </w:r>
      <w:r>
        <w:rPr>
          <w:sz w:val="26"/>
          <w:szCs w:val="26"/>
          <w:lang w:eastAsia="x-none"/>
        </w:rPr>
        <w:t xml:space="preserve"> </w:t>
      </w:r>
      <w:r w:rsidRPr="00DB6F7E">
        <w:rPr>
          <w:sz w:val="26"/>
          <w:szCs w:val="26"/>
          <w:lang w:val="x-none" w:eastAsia="x-none"/>
        </w:rPr>
        <w:t>в организациях межмуниципального сотрудничества</w:t>
      </w:r>
      <w:r w:rsidRPr="00DB6F7E">
        <w:rPr>
          <w:sz w:val="26"/>
          <w:szCs w:val="26"/>
          <w:lang w:eastAsia="x-none"/>
        </w:rPr>
        <w:t>;</w:t>
      </w:r>
    </w:p>
    <w:p w:rsidR="00F4678E" w:rsidRPr="00DB6F7E" w:rsidRDefault="00F4678E" w:rsidP="00F4678E">
      <w:pPr>
        <w:tabs>
          <w:tab w:val="left" w:pos="1260"/>
        </w:tabs>
        <w:spacing w:line="0" w:lineRule="atLeast"/>
        <w:ind w:firstLine="720"/>
        <w:jc w:val="both"/>
        <w:rPr>
          <w:sz w:val="26"/>
          <w:szCs w:val="26"/>
          <w:lang w:eastAsia="x-none"/>
        </w:rPr>
      </w:pPr>
      <w:r>
        <w:rPr>
          <w:sz w:val="26"/>
          <w:szCs w:val="26"/>
          <w:lang w:eastAsia="x-none"/>
        </w:rPr>
        <w:t>7.</w:t>
      </w:r>
      <w:r w:rsidRPr="00DB6F7E">
        <w:rPr>
          <w:sz w:val="26"/>
          <w:szCs w:val="26"/>
          <w:lang w:val="x-none" w:eastAsia="x-none"/>
        </w:rPr>
        <w:t xml:space="preserve"> формировани</w:t>
      </w:r>
      <w:r w:rsidRPr="00DB6F7E">
        <w:rPr>
          <w:sz w:val="26"/>
          <w:szCs w:val="26"/>
          <w:lang w:eastAsia="x-none"/>
        </w:rPr>
        <w:t>ем</w:t>
      </w:r>
      <w:r w:rsidRPr="00DB6F7E">
        <w:rPr>
          <w:sz w:val="26"/>
          <w:szCs w:val="26"/>
          <w:lang w:val="x-none" w:eastAsia="x-none"/>
        </w:rPr>
        <w:t xml:space="preserve"> структуры органов местного самоуправления Кондинского района</w:t>
      </w:r>
      <w:r w:rsidRPr="00DB6F7E">
        <w:rPr>
          <w:sz w:val="26"/>
          <w:szCs w:val="26"/>
          <w:lang w:eastAsia="x-none"/>
        </w:rPr>
        <w:t>;</w:t>
      </w:r>
    </w:p>
    <w:p w:rsidR="00F4678E" w:rsidRPr="00DB6F7E" w:rsidRDefault="00F4678E" w:rsidP="00F4678E">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720"/>
        <w:jc w:val="both"/>
        <w:rPr>
          <w:sz w:val="26"/>
          <w:szCs w:val="26"/>
        </w:rPr>
      </w:pPr>
      <w:r>
        <w:rPr>
          <w:sz w:val="26"/>
          <w:szCs w:val="26"/>
        </w:rPr>
        <w:t xml:space="preserve">8. </w:t>
      </w:r>
      <w:r w:rsidRPr="00DB6F7E">
        <w:rPr>
          <w:sz w:val="26"/>
          <w:szCs w:val="26"/>
        </w:rPr>
        <w:t>определением порядка</w:t>
      </w:r>
      <w:r w:rsidRPr="00DB6F7E">
        <w:rPr>
          <w:rFonts w:eastAsia="Calibri"/>
          <w:sz w:val="26"/>
          <w:szCs w:val="26"/>
          <w:lang w:eastAsia="en-US"/>
        </w:rPr>
        <w:t xml:space="preserve"> заключения соглашений </w:t>
      </w:r>
      <w:r w:rsidRPr="00DB6F7E">
        <w:rPr>
          <w:bCs/>
          <w:sz w:val="26"/>
          <w:szCs w:val="26"/>
        </w:rPr>
        <w:t xml:space="preserve">о передаче </w:t>
      </w:r>
      <w:r w:rsidRPr="00DB6F7E">
        <w:rPr>
          <w:rFonts w:eastAsia="Calibri"/>
          <w:sz w:val="26"/>
          <w:szCs w:val="26"/>
          <w:lang w:eastAsia="en-US"/>
        </w:rPr>
        <w:t>осуществления части полномочий по решению вопросов местного значения;</w:t>
      </w:r>
    </w:p>
    <w:p w:rsidR="00F4678E" w:rsidRPr="00DB6F7E" w:rsidRDefault="00F4678E" w:rsidP="00F4678E">
      <w:pPr>
        <w:tabs>
          <w:tab w:val="left" w:pos="1260"/>
        </w:tabs>
        <w:spacing w:line="0" w:lineRule="atLeast"/>
        <w:ind w:firstLine="720"/>
        <w:jc w:val="both"/>
        <w:rPr>
          <w:sz w:val="26"/>
          <w:szCs w:val="26"/>
          <w:lang w:val="x-none" w:eastAsia="x-none"/>
        </w:rPr>
      </w:pPr>
      <w:r>
        <w:rPr>
          <w:sz w:val="26"/>
          <w:szCs w:val="26"/>
          <w:lang w:eastAsia="x-none"/>
        </w:rPr>
        <w:t>9.</w:t>
      </w:r>
      <w:r w:rsidRPr="00DB6F7E">
        <w:rPr>
          <w:sz w:val="26"/>
          <w:szCs w:val="26"/>
          <w:lang w:eastAsia="x-none"/>
        </w:rPr>
        <w:t xml:space="preserve"> </w:t>
      </w:r>
      <w:r w:rsidRPr="00DB6F7E">
        <w:rPr>
          <w:sz w:val="26"/>
          <w:szCs w:val="26"/>
          <w:lang w:val="x-none" w:eastAsia="x-none"/>
        </w:rPr>
        <w:t xml:space="preserve">муниципальной службой, в том числе </w:t>
      </w:r>
      <w:r w:rsidRPr="00DB6F7E">
        <w:rPr>
          <w:sz w:val="26"/>
          <w:szCs w:val="26"/>
          <w:lang w:eastAsia="x-none"/>
        </w:rPr>
        <w:t xml:space="preserve">с </w:t>
      </w:r>
      <w:r w:rsidRPr="00DB6F7E">
        <w:rPr>
          <w:sz w:val="26"/>
          <w:szCs w:val="26"/>
          <w:lang w:val="x-none" w:eastAsia="x-none"/>
        </w:rPr>
        <w:t>установлени</w:t>
      </w:r>
      <w:r w:rsidRPr="00DB6F7E">
        <w:rPr>
          <w:sz w:val="26"/>
          <w:szCs w:val="26"/>
          <w:lang w:eastAsia="x-none"/>
        </w:rPr>
        <w:t>ем</w:t>
      </w:r>
      <w:r w:rsidRPr="00DB6F7E">
        <w:rPr>
          <w:sz w:val="26"/>
          <w:szCs w:val="26"/>
          <w:lang w:val="x-none" w:eastAsia="x-none"/>
        </w:rPr>
        <w:t xml:space="preserve"> размера должностного оклада муниципальным служащим Кондинского района, а также размера ежемесячных и иных дополнительных выплат и поряд</w:t>
      </w:r>
      <w:r w:rsidRPr="00DB6F7E">
        <w:rPr>
          <w:sz w:val="26"/>
          <w:szCs w:val="26"/>
          <w:lang w:eastAsia="x-none"/>
        </w:rPr>
        <w:t>ком</w:t>
      </w:r>
      <w:r>
        <w:rPr>
          <w:sz w:val="26"/>
          <w:szCs w:val="26"/>
          <w:lang w:eastAsia="x-none"/>
        </w:rPr>
        <w:t xml:space="preserve"> </w:t>
      </w:r>
      <w:r w:rsidRPr="00DB6F7E">
        <w:rPr>
          <w:sz w:val="26"/>
          <w:szCs w:val="26"/>
          <w:lang w:val="x-none" w:eastAsia="x-none"/>
        </w:rPr>
        <w:t>их осуществления.</w:t>
      </w:r>
    </w:p>
    <w:p w:rsidR="00F4678E" w:rsidRPr="00DB6F7E" w:rsidRDefault="00F4678E" w:rsidP="00F4678E">
      <w:pPr>
        <w:tabs>
          <w:tab w:val="left" w:pos="1260"/>
        </w:tabs>
        <w:spacing w:line="0" w:lineRule="atLeast"/>
        <w:ind w:left="709"/>
        <w:jc w:val="both"/>
        <w:rPr>
          <w:sz w:val="26"/>
          <w:szCs w:val="26"/>
          <w:lang w:eastAsia="x-none"/>
        </w:rPr>
      </w:pPr>
      <w:r>
        <w:rPr>
          <w:sz w:val="26"/>
          <w:szCs w:val="26"/>
          <w:lang w:eastAsia="x-none"/>
        </w:rPr>
        <w:t>10.</w:t>
      </w:r>
      <w:r w:rsidRPr="00DB6F7E">
        <w:rPr>
          <w:sz w:val="26"/>
          <w:szCs w:val="26"/>
          <w:lang w:eastAsia="x-none"/>
        </w:rPr>
        <w:t xml:space="preserve"> </w:t>
      </w:r>
      <w:r w:rsidRPr="00DB6F7E">
        <w:rPr>
          <w:sz w:val="26"/>
          <w:szCs w:val="26"/>
          <w:lang w:val="x-none" w:eastAsia="x-none"/>
        </w:rPr>
        <w:t>организац</w:t>
      </w:r>
      <w:r w:rsidRPr="00DB6F7E">
        <w:rPr>
          <w:sz w:val="26"/>
          <w:szCs w:val="26"/>
          <w:lang w:eastAsia="x-none"/>
        </w:rPr>
        <w:t>ией</w:t>
      </w:r>
      <w:r w:rsidRPr="00DB6F7E">
        <w:rPr>
          <w:sz w:val="26"/>
          <w:szCs w:val="26"/>
          <w:lang w:val="x-none" w:eastAsia="x-none"/>
        </w:rPr>
        <w:t xml:space="preserve"> деятельности Думы</w:t>
      </w:r>
      <w:r>
        <w:rPr>
          <w:sz w:val="26"/>
          <w:szCs w:val="26"/>
          <w:lang w:eastAsia="x-none"/>
        </w:rPr>
        <w:t xml:space="preserve"> района</w:t>
      </w:r>
      <w:r w:rsidRPr="00DB6F7E">
        <w:rPr>
          <w:sz w:val="26"/>
          <w:szCs w:val="26"/>
          <w:lang w:eastAsia="x-none"/>
        </w:rPr>
        <w:t>;</w:t>
      </w:r>
    </w:p>
    <w:p w:rsidR="00F4678E" w:rsidRPr="00DB6F7E" w:rsidRDefault="00F4678E" w:rsidP="00F4678E">
      <w:pPr>
        <w:tabs>
          <w:tab w:val="left" w:pos="1260"/>
        </w:tabs>
        <w:spacing w:line="0" w:lineRule="atLeast"/>
        <w:ind w:left="709"/>
        <w:jc w:val="both"/>
        <w:rPr>
          <w:sz w:val="26"/>
          <w:szCs w:val="26"/>
          <w:lang w:eastAsia="x-none"/>
        </w:rPr>
      </w:pPr>
      <w:r>
        <w:rPr>
          <w:sz w:val="26"/>
          <w:szCs w:val="26"/>
          <w:lang w:eastAsia="x-none"/>
        </w:rPr>
        <w:t>11.</w:t>
      </w:r>
      <w:r w:rsidRPr="00DB6F7E">
        <w:rPr>
          <w:sz w:val="26"/>
          <w:szCs w:val="26"/>
          <w:lang w:eastAsia="x-none"/>
        </w:rPr>
        <w:t xml:space="preserve"> </w:t>
      </w:r>
      <w:r w:rsidRPr="00DB6F7E">
        <w:rPr>
          <w:sz w:val="26"/>
          <w:szCs w:val="26"/>
          <w:lang w:val="x-none" w:eastAsia="x-none"/>
        </w:rPr>
        <w:t>преобразовани</w:t>
      </w:r>
      <w:r w:rsidRPr="00DB6F7E">
        <w:rPr>
          <w:sz w:val="26"/>
          <w:szCs w:val="26"/>
          <w:lang w:eastAsia="x-none"/>
        </w:rPr>
        <w:t>ем</w:t>
      </w:r>
      <w:r w:rsidRPr="00DB6F7E">
        <w:rPr>
          <w:sz w:val="26"/>
          <w:szCs w:val="26"/>
          <w:lang w:val="x-none" w:eastAsia="x-none"/>
        </w:rPr>
        <w:t xml:space="preserve"> и изменение</w:t>
      </w:r>
      <w:r w:rsidRPr="00DB6F7E">
        <w:rPr>
          <w:sz w:val="26"/>
          <w:szCs w:val="26"/>
          <w:lang w:eastAsia="x-none"/>
        </w:rPr>
        <w:t>м</w:t>
      </w:r>
      <w:r w:rsidRPr="00DB6F7E">
        <w:rPr>
          <w:sz w:val="26"/>
          <w:szCs w:val="26"/>
          <w:lang w:val="x-none" w:eastAsia="x-none"/>
        </w:rPr>
        <w:t xml:space="preserve"> границ Кондинского района</w:t>
      </w:r>
      <w:r w:rsidRPr="00DB6F7E">
        <w:rPr>
          <w:sz w:val="26"/>
          <w:szCs w:val="26"/>
          <w:lang w:eastAsia="x-none"/>
        </w:rPr>
        <w:t>;</w:t>
      </w:r>
    </w:p>
    <w:p w:rsidR="00F4678E" w:rsidRPr="00DB6F7E" w:rsidRDefault="00F4678E" w:rsidP="00F4678E">
      <w:pPr>
        <w:tabs>
          <w:tab w:val="left" w:pos="1260"/>
        </w:tabs>
        <w:spacing w:line="0" w:lineRule="atLeast"/>
        <w:ind w:firstLine="720"/>
        <w:jc w:val="both"/>
        <w:rPr>
          <w:sz w:val="26"/>
          <w:szCs w:val="26"/>
          <w:lang w:eastAsia="x-none"/>
        </w:rPr>
      </w:pPr>
      <w:r>
        <w:rPr>
          <w:sz w:val="26"/>
          <w:szCs w:val="26"/>
          <w:lang w:eastAsia="x-none"/>
        </w:rPr>
        <w:t>12.</w:t>
      </w:r>
      <w:r w:rsidRPr="00DB6F7E">
        <w:rPr>
          <w:sz w:val="26"/>
          <w:szCs w:val="26"/>
          <w:lang w:eastAsia="x-none"/>
        </w:rPr>
        <w:t xml:space="preserve"> </w:t>
      </w:r>
      <w:r w:rsidRPr="00DB6F7E">
        <w:rPr>
          <w:sz w:val="26"/>
          <w:szCs w:val="26"/>
          <w:lang w:val="x-none" w:eastAsia="x-none"/>
        </w:rPr>
        <w:t>непосредствен</w:t>
      </w:r>
      <w:r w:rsidRPr="00DB6F7E">
        <w:rPr>
          <w:sz w:val="26"/>
          <w:szCs w:val="26"/>
          <w:lang w:eastAsia="x-none"/>
        </w:rPr>
        <w:t>ным</w:t>
      </w:r>
      <w:r w:rsidRPr="00DB6F7E">
        <w:rPr>
          <w:sz w:val="26"/>
          <w:szCs w:val="26"/>
          <w:lang w:val="x-none" w:eastAsia="x-none"/>
        </w:rPr>
        <w:t xml:space="preserve"> осуществление</w:t>
      </w:r>
      <w:r w:rsidRPr="00DB6F7E">
        <w:rPr>
          <w:sz w:val="26"/>
          <w:szCs w:val="26"/>
          <w:lang w:eastAsia="x-none"/>
        </w:rPr>
        <w:t>м</w:t>
      </w:r>
      <w:r w:rsidRPr="00DB6F7E">
        <w:rPr>
          <w:sz w:val="26"/>
          <w:szCs w:val="26"/>
          <w:lang w:val="x-none" w:eastAsia="x-none"/>
        </w:rPr>
        <w:t xml:space="preserve"> населением местного самоуправления, участи</w:t>
      </w:r>
      <w:r w:rsidRPr="00DB6F7E">
        <w:rPr>
          <w:sz w:val="26"/>
          <w:szCs w:val="26"/>
          <w:lang w:eastAsia="x-none"/>
        </w:rPr>
        <w:t>ем</w:t>
      </w:r>
      <w:r w:rsidRPr="00DB6F7E">
        <w:rPr>
          <w:sz w:val="26"/>
          <w:szCs w:val="26"/>
          <w:lang w:val="x-none" w:eastAsia="x-none"/>
        </w:rPr>
        <w:t xml:space="preserve"> населения в осуществлении местного самоуправления (референдум, муниципальные выборы, сход граждан, правотворческая инициатива граждан, территориальное общественное самоуправление, публичные слушания, собрания, конференции граждан, обращения граждан в органы местного самоуправления и др. формы)</w:t>
      </w:r>
      <w:r w:rsidRPr="00DB6F7E">
        <w:rPr>
          <w:sz w:val="26"/>
          <w:szCs w:val="26"/>
          <w:lang w:eastAsia="x-none"/>
        </w:rPr>
        <w:t>;</w:t>
      </w:r>
      <w:r>
        <w:rPr>
          <w:sz w:val="26"/>
          <w:szCs w:val="26"/>
          <w:lang w:eastAsia="x-none"/>
        </w:rPr>
        <w:t xml:space="preserve"> </w:t>
      </w:r>
    </w:p>
    <w:p w:rsidR="00F4678E" w:rsidRPr="00505369" w:rsidRDefault="00F4678E" w:rsidP="00F4678E">
      <w:pPr>
        <w:tabs>
          <w:tab w:val="left" w:pos="1260"/>
        </w:tabs>
        <w:spacing w:line="0" w:lineRule="atLeast"/>
        <w:ind w:firstLine="720"/>
        <w:jc w:val="both"/>
        <w:rPr>
          <w:sz w:val="26"/>
          <w:szCs w:val="26"/>
          <w:lang w:eastAsia="x-none"/>
        </w:rPr>
      </w:pPr>
      <w:r>
        <w:rPr>
          <w:sz w:val="26"/>
          <w:szCs w:val="26"/>
          <w:lang w:eastAsia="x-none"/>
        </w:rPr>
        <w:t>13.</w:t>
      </w:r>
      <w:r w:rsidRPr="00DB6F7E">
        <w:rPr>
          <w:sz w:val="26"/>
          <w:szCs w:val="26"/>
          <w:lang w:eastAsia="x-none"/>
        </w:rPr>
        <w:t xml:space="preserve"> </w:t>
      </w:r>
      <w:r w:rsidRPr="00DB6F7E">
        <w:rPr>
          <w:sz w:val="26"/>
          <w:szCs w:val="26"/>
          <w:lang w:val="x-none" w:eastAsia="x-none"/>
        </w:rPr>
        <w:t>рассмотрени</w:t>
      </w:r>
      <w:r w:rsidRPr="00DB6F7E">
        <w:rPr>
          <w:sz w:val="26"/>
          <w:szCs w:val="26"/>
          <w:lang w:eastAsia="x-none"/>
        </w:rPr>
        <w:t>ем</w:t>
      </w:r>
      <w:r w:rsidRPr="00DB6F7E">
        <w:rPr>
          <w:sz w:val="26"/>
          <w:szCs w:val="26"/>
          <w:lang w:val="x-none" w:eastAsia="x-none"/>
        </w:rPr>
        <w:t xml:space="preserve"> актов реагирования (протесты, требования, информация) прокурора Кондинского района на проекты решения и решения Думы</w:t>
      </w:r>
      <w:r>
        <w:rPr>
          <w:sz w:val="26"/>
          <w:szCs w:val="26"/>
          <w:lang w:eastAsia="x-none"/>
        </w:rPr>
        <w:t xml:space="preserve"> района;</w:t>
      </w:r>
    </w:p>
    <w:p w:rsidR="00F4678E" w:rsidRPr="00DB6F7E" w:rsidRDefault="00F4678E" w:rsidP="00F4678E">
      <w:pPr>
        <w:tabs>
          <w:tab w:val="left" w:pos="1440"/>
        </w:tabs>
        <w:spacing w:line="0" w:lineRule="atLeast"/>
        <w:ind w:firstLine="720"/>
        <w:jc w:val="both"/>
        <w:rPr>
          <w:sz w:val="26"/>
          <w:szCs w:val="26"/>
        </w:rPr>
      </w:pPr>
      <w:r>
        <w:rPr>
          <w:sz w:val="26"/>
          <w:szCs w:val="26"/>
        </w:rPr>
        <w:t>14.</w:t>
      </w:r>
      <w:r w:rsidRPr="00DB6F7E">
        <w:rPr>
          <w:sz w:val="26"/>
          <w:szCs w:val="26"/>
        </w:rPr>
        <w:t xml:space="preserve"> определением порядка материально-технического</w:t>
      </w:r>
      <w:r>
        <w:rPr>
          <w:sz w:val="26"/>
          <w:szCs w:val="26"/>
        </w:rPr>
        <w:t xml:space="preserve"> </w:t>
      </w:r>
      <w:r w:rsidRPr="00DB6F7E">
        <w:rPr>
          <w:sz w:val="26"/>
          <w:szCs w:val="26"/>
        </w:rPr>
        <w:t xml:space="preserve">и организационного обеспечения деятельности органов местного самоуправления; </w:t>
      </w:r>
    </w:p>
    <w:p w:rsidR="00F4678E" w:rsidRPr="00DB6F7E" w:rsidRDefault="00F4678E" w:rsidP="00F4678E">
      <w:pPr>
        <w:tabs>
          <w:tab w:val="left" w:pos="1440"/>
        </w:tabs>
        <w:spacing w:line="0" w:lineRule="atLeast"/>
        <w:ind w:firstLine="720"/>
        <w:jc w:val="both"/>
        <w:rPr>
          <w:sz w:val="26"/>
          <w:szCs w:val="26"/>
        </w:rPr>
      </w:pPr>
      <w:r>
        <w:rPr>
          <w:sz w:val="26"/>
          <w:szCs w:val="26"/>
        </w:rPr>
        <w:t>15.</w:t>
      </w:r>
      <w:r w:rsidRPr="00DB6F7E">
        <w:rPr>
          <w:sz w:val="26"/>
          <w:szCs w:val="26"/>
        </w:rPr>
        <w:t xml:space="preserve"> установлением официальных символов Кондинского района</w:t>
      </w:r>
      <w:r>
        <w:rPr>
          <w:sz w:val="26"/>
          <w:szCs w:val="26"/>
        </w:rPr>
        <w:t xml:space="preserve"> </w:t>
      </w:r>
      <w:r w:rsidRPr="00DB6F7E">
        <w:rPr>
          <w:sz w:val="26"/>
          <w:szCs w:val="26"/>
        </w:rPr>
        <w:t>и определением порядка официального использования указанных символов;</w:t>
      </w:r>
    </w:p>
    <w:p w:rsidR="00F4678E" w:rsidRPr="00DB6F7E" w:rsidRDefault="00F4678E" w:rsidP="00F4678E">
      <w:pPr>
        <w:tabs>
          <w:tab w:val="left" w:pos="1440"/>
        </w:tabs>
        <w:spacing w:line="0" w:lineRule="atLeast"/>
        <w:ind w:firstLine="720"/>
        <w:jc w:val="both"/>
        <w:rPr>
          <w:sz w:val="26"/>
          <w:szCs w:val="26"/>
        </w:rPr>
      </w:pPr>
      <w:r>
        <w:rPr>
          <w:sz w:val="26"/>
          <w:szCs w:val="26"/>
        </w:rPr>
        <w:t>16.</w:t>
      </w:r>
      <w:r w:rsidRPr="00DB6F7E">
        <w:rPr>
          <w:sz w:val="26"/>
          <w:szCs w:val="26"/>
        </w:rPr>
        <w:t xml:space="preserve"> удалением глав</w:t>
      </w:r>
      <w:r>
        <w:rPr>
          <w:sz w:val="26"/>
          <w:szCs w:val="26"/>
        </w:rPr>
        <w:t>ы Кондинского района в отставку;</w:t>
      </w:r>
    </w:p>
    <w:p w:rsidR="00F4678E" w:rsidRPr="00DB6F7E" w:rsidRDefault="00F4678E" w:rsidP="00F4678E">
      <w:pPr>
        <w:spacing w:line="0" w:lineRule="atLeast"/>
        <w:ind w:firstLine="720"/>
        <w:jc w:val="both"/>
        <w:rPr>
          <w:sz w:val="26"/>
          <w:szCs w:val="26"/>
        </w:rPr>
      </w:pPr>
      <w:r>
        <w:rPr>
          <w:rFonts w:eastAsia="Calibri"/>
          <w:sz w:val="26"/>
          <w:szCs w:val="26"/>
          <w:lang w:eastAsia="en-US"/>
        </w:rPr>
        <w:t>17.</w:t>
      </w:r>
      <w:r w:rsidRPr="00DB6F7E">
        <w:rPr>
          <w:rFonts w:eastAsia="Calibri"/>
          <w:sz w:val="26"/>
          <w:szCs w:val="26"/>
          <w:lang w:eastAsia="en-US"/>
        </w:rPr>
        <w:t xml:space="preserve"> совершением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F4678E" w:rsidRPr="00DB6F7E" w:rsidRDefault="00F4678E" w:rsidP="00F4678E">
      <w:pPr>
        <w:tabs>
          <w:tab w:val="left" w:pos="1260"/>
          <w:tab w:val="left" w:pos="1440"/>
        </w:tabs>
        <w:spacing w:line="0" w:lineRule="atLeast"/>
        <w:ind w:firstLine="720"/>
        <w:jc w:val="both"/>
        <w:rPr>
          <w:sz w:val="26"/>
          <w:szCs w:val="26"/>
          <w:lang w:val="x-none" w:eastAsia="x-none"/>
        </w:rPr>
      </w:pPr>
      <w:r w:rsidRPr="00DB6F7E">
        <w:rPr>
          <w:sz w:val="26"/>
          <w:szCs w:val="26"/>
          <w:lang w:eastAsia="x-none"/>
        </w:rPr>
        <w:t xml:space="preserve">А также вопросы по осуществлению </w:t>
      </w:r>
      <w:proofErr w:type="gramStart"/>
      <w:r w:rsidRPr="00DB6F7E">
        <w:rPr>
          <w:sz w:val="26"/>
          <w:szCs w:val="26"/>
          <w:lang w:eastAsia="x-none"/>
        </w:rPr>
        <w:t>контроля</w:t>
      </w:r>
      <w:r w:rsidRPr="00DB6F7E">
        <w:rPr>
          <w:sz w:val="26"/>
          <w:szCs w:val="26"/>
          <w:lang w:val="x-none" w:eastAsia="x-none"/>
        </w:rPr>
        <w:t xml:space="preserve"> за</w:t>
      </w:r>
      <w:proofErr w:type="gramEnd"/>
      <w:r w:rsidRPr="00DB6F7E">
        <w:rPr>
          <w:sz w:val="26"/>
          <w:szCs w:val="26"/>
          <w:lang w:val="x-none" w:eastAsia="x-none"/>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4678E" w:rsidRPr="00DB6F7E" w:rsidRDefault="00F4678E" w:rsidP="00F4678E">
      <w:pPr>
        <w:tabs>
          <w:tab w:val="left" w:pos="1260"/>
          <w:tab w:val="left" w:pos="1440"/>
        </w:tabs>
        <w:spacing w:line="0" w:lineRule="atLeast"/>
        <w:ind w:left="142" w:firstLine="567"/>
        <w:jc w:val="both"/>
        <w:rPr>
          <w:sz w:val="26"/>
          <w:szCs w:val="26"/>
          <w:lang w:val="x-none" w:eastAsia="x-none"/>
        </w:rPr>
      </w:pPr>
      <w:r>
        <w:rPr>
          <w:sz w:val="26"/>
          <w:szCs w:val="26"/>
          <w:lang w:eastAsia="x-none"/>
        </w:rPr>
        <w:t>1.</w:t>
      </w:r>
      <w:r w:rsidRPr="00DB6F7E">
        <w:rPr>
          <w:sz w:val="26"/>
          <w:szCs w:val="26"/>
          <w:lang w:eastAsia="x-none"/>
        </w:rPr>
        <w:t xml:space="preserve"> </w:t>
      </w:r>
      <w:r w:rsidRPr="00DB6F7E">
        <w:rPr>
          <w:sz w:val="26"/>
          <w:szCs w:val="26"/>
          <w:lang w:val="x-none" w:eastAsia="x-none"/>
        </w:rPr>
        <w:t>осуществление мер по противодействию коррупции в границах Кондинского района;</w:t>
      </w:r>
    </w:p>
    <w:p w:rsidR="00F4678E" w:rsidRPr="00DB6F7E" w:rsidRDefault="00F4678E" w:rsidP="00F4678E">
      <w:pPr>
        <w:tabs>
          <w:tab w:val="left" w:pos="1260"/>
          <w:tab w:val="left" w:pos="1440"/>
        </w:tabs>
        <w:spacing w:line="0" w:lineRule="atLeast"/>
        <w:ind w:left="142" w:firstLine="567"/>
        <w:jc w:val="both"/>
        <w:rPr>
          <w:sz w:val="26"/>
          <w:szCs w:val="26"/>
          <w:lang w:val="x-none" w:eastAsia="x-none"/>
        </w:rPr>
      </w:pPr>
      <w:r>
        <w:rPr>
          <w:sz w:val="26"/>
          <w:szCs w:val="26"/>
          <w:lang w:eastAsia="x-none"/>
        </w:rPr>
        <w:t>2.</w:t>
      </w:r>
      <w:r w:rsidRPr="00DB6F7E">
        <w:rPr>
          <w:sz w:val="26"/>
          <w:szCs w:val="26"/>
          <w:lang w:eastAsia="x-none"/>
        </w:rPr>
        <w:t xml:space="preserve"> </w:t>
      </w:r>
      <w:r w:rsidRPr="00DB6F7E">
        <w:rPr>
          <w:sz w:val="26"/>
          <w:szCs w:val="26"/>
          <w:lang w:val="x-none" w:eastAsia="x-none"/>
        </w:rPr>
        <w:t>формирование и содержание муниципального архива, включая хранение архивных фондов поселений;</w:t>
      </w:r>
    </w:p>
    <w:p w:rsidR="00F4678E" w:rsidRPr="00DB6F7E" w:rsidRDefault="00F4678E" w:rsidP="00F4678E">
      <w:pPr>
        <w:tabs>
          <w:tab w:val="left" w:pos="1260"/>
          <w:tab w:val="left" w:pos="1440"/>
        </w:tabs>
        <w:spacing w:line="0" w:lineRule="atLeast"/>
        <w:ind w:left="142" w:firstLine="567"/>
        <w:jc w:val="both"/>
        <w:rPr>
          <w:sz w:val="26"/>
          <w:szCs w:val="26"/>
          <w:lang w:val="x-none" w:eastAsia="x-none"/>
        </w:rPr>
      </w:pPr>
      <w:r>
        <w:rPr>
          <w:sz w:val="26"/>
          <w:szCs w:val="26"/>
          <w:lang w:eastAsia="x-none"/>
        </w:rPr>
        <w:t>3.</w:t>
      </w:r>
      <w:r w:rsidRPr="00DB6F7E">
        <w:rPr>
          <w:sz w:val="26"/>
          <w:szCs w:val="26"/>
          <w:lang w:eastAsia="x-none"/>
        </w:rPr>
        <w:t xml:space="preserve"> </w:t>
      </w:r>
      <w:r w:rsidRPr="00DB6F7E">
        <w:rPr>
          <w:sz w:val="26"/>
          <w:szCs w:val="26"/>
          <w:lang w:val="x-none" w:eastAsia="x-none"/>
        </w:rPr>
        <w:t>иные вопросы местного значения в пределах полномочий Комиссии.</w:t>
      </w:r>
    </w:p>
    <w:p w:rsidR="00F4678E" w:rsidRDefault="00F4678E" w:rsidP="00F4678E">
      <w:pPr>
        <w:ind w:firstLine="708"/>
        <w:jc w:val="both"/>
        <w:rPr>
          <w:sz w:val="26"/>
          <w:szCs w:val="26"/>
        </w:rPr>
      </w:pPr>
      <w:r w:rsidRPr="00DB6F7E">
        <w:rPr>
          <w:sz w:val="26"/>
          <w:szCs w:val="26"/>
        </w:rPr>
        <w:t xml:space="preserve">За отчетный период проведено </w:t>
      </w:r>
      <w:r>
        <w:rPr>
          <w:sz w:val="26"/>
          <w:szCs w:val="26"/>
        </w:rPr>
        <w:t>8</w:t>
      </w:r>
      <w:r w:rsidRPr="00DB6F7E">
        <w:rPr>
          <w:sz w:val="26"/>
          <w:szCs w:val="26"/>
        </w:rPr>
        <w:t xml:space="preserve"> заседаний</w:t>
      </w:r>
      <w:r>
        <w:rPr>
          <w:sz w:val="26"/>
          <w:szCs w:val="26"/>
        </w:rPr>
        <w:t xml:space="preserve"> </w:t>
      </w:r>
      <w:r w:rsidRPr="00DB6F7E">
        <w:rPr>
          <w:sz w:val="26"/>
          <w:szCs w:val="26"/>
        </w:rPr>
        <w:t>(таблица 1). Заседания проводились с участ</w:t>
      </w:r>
      <w:r>
        <w:rPr>
          <w:sz w:val="26"/>
          <w:szCs w:val="26"/>
        </w:rPr>
        <w:t xml:space="preserve">ием председателя Думы района, </w:t>
      </w:r>
      <w:r w:rsidRPr="00DB6F7E">
        <w:rPr>
          <w:sz w:val="26"/>
          <w:szCs w:val="26"/>
        </w:rPr>
        <w:t>заместителей гл</w:t>
      </w:r>
      <w:r>
        <w:rPr>
          <w:sz w:val="26"/>
          <w:szCs w:val="26"/>
        </w:rPr>
        <w:t>авы Кондинского района</w:t>
      </w:r>
      <w:r w:rsidRPr="00DB6F7E">
        <w:rPr>
          <w:sz w:val="26"/>
          <w:szCs w:val="26"/>
        </w:rPr>
        <w:t>.</w:t>
      </w:r>
    </w:p>
    <w:p w:rsidR="00F4678E" w:rsidRDefault="00F4678E" w:rsidP="00F4678E">
      <w:pPr>
        <w:ind w:firstLine="708"/>
        <w:jc w:val="both"/>
        <w:rPr>
          <w:sz w:val="26"/>
          <w:szCs w:val="26"/>
        </w:rPr>
      </w:pPr>
    </w:p>
    <w:p w:rsidR="00F4678E" w:rsidRDefault="00F4678E" w:rsidP="00F4678E">
      <w:pPr>
        <w:ind w:firstLine="708"/>
        <w:jc w:val="both"/>
        <w:rPr>
          <w:sz w:val="26"/>
          <w:szCs w:val="26"/>
        </w:rPr>
      </w:pPr>
    </w:p>
    <w:p w:rsidR="00F4678E" w:rsidRDefault="00F4678E" w:rsidP="00F4678E">
      <w:pPr>
        <w:ind w:firstLine="708"/>
        <w:jc w:val="both"/>
        <w:rPr>
          <w:sz w:val="26"/>
          <w:szCs w:val="26"/>
        </w:rPr>
      </w:pPr>
    </w:p>
    <w:p w:rsidR="00F4678E" w:rsidRDefault="00F4678E" w:rsidP="00F4678E">
      <w:pPr>
        <w:ind w:firstLine="708"/>
        <w:jc w:val="right"/>
      </w:pPr>
      <w:r>
        <w:lastRenderedPageBreak/>
        <w:t xml:space="preserve">Таблица 1 </w:t>
      </w:r>
    </w:p>
    <w:p w:rsidR="00F4678E" w:rsidRDefault="00F4678E" w:rsidP="00F4678E">
      <w:pPr>
        <w:ind w:firstLine="708"/>
        <w:jc w:val="right"/>
      </w:pPr>
    </w:p>
    <w:p w:rsidR="00F4678E" w:rsidRDefault="00F4678E" w:rsidP="00F4678E">
      <w:pPr>
        <w:ind w:firstLine="708"/>
        <w:jc w:val="center"/>
        <w:rPr>
          <w:b/>
          <w:sz w:val="26"/>
          <w:szCs w:val="26"/>
        </w:rPr>
      </w:pPr>
      <w:r w:rsidRPr="00013D0D">
        <w:rPr>
          <w:b/>
          <w:sz w:val="26"/>
          <w:szCs w:val="26"/>
        </w:rPr>
        <w:t xml:space="preserve">Количество заседаний постоянной </w:t>
      </w:r>
      <w:r>
        <w:rPr>
          <w:b/>
          <w:sz w:val="26"/>
          <w:szCs w:val="26"/>
        </w:rPr>
        <w:t xml:space="preserve">мандатной </w:t>
      </w:r>
      <w:r w:rsidRPr="00013D0D">
        <w:rPr>
          <w:b/>
          <w:sz w:val="26"/>
          <w:szCs w:val="26"/>
        </w:rPr>
        <w:t xml:space="preserve">комиссии </w:t>
      </w:r>
    </w:p>
    <w:p w:rsidR="00F4678E" w:rsidRPr="00013D0D" w:rsidRDefault="00F4678E" w:rsidP="00F4678E">
      <w:pPr>
        <w:ind w:firstLine="708"/>
        <w:jc w:val="center"/>
        <w:rPr>
          <w:b/>
          <w:sz w:val="26"/>
          <w:szCs w:val="26"/>
        </w:rPr>
      </w:pPr>
      <w:r w:rsidRPr="00013D0D">
        <w:rPr>
          <w:b/>
          <w:sz w:val="26"/>
          <w:szCs w:val="26"/>
        </w:rPr>
        <w:t>Думы Кондинского района</w:t>
      </w:r>
      <w:r>
        <w:rPr>
          <w:b/>
          <w:sz w:val="26"/>
          <w:szCs w:val="26"/>
        </w:rPr>
        <w:t xml:space="preserve"> </w:t>
      </w:r>
      <w:r w:rsidRPr="00013D0D">
        <w:rPr>
          <w:b/>
          <w:sz w:val="26"/>
          <w:szCs w:val="26"/>
        </w:rPr>
        <w:t>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578"/>
        <w:gridCol w:w="1417"/>
      </w:tblGrid>
      <w:tr w:rsidR="00F4678E" w:rsidRPr="000861CB" w:rsidTr="00BB6988">
        <w:trPr>
          <w:jc w:val="center"/>
        </w:trPr>
        <w:tc>
          <w:tcPr>
            <w:tcW w:w="301" w:type="pct"/>
            <w:shd w:val="clear" w:color="auto" w:fill="auto"/>
            <w:vAlign w:val="center"/>
          </w:tcPr>
          <w:p w:rsidR="00F4678E" w:rsidRPr="000861CB" w:rsidRDefault="00F4678E" w:rsidP="00BB6988">
            <w:pPr>
              <w:jc w:val="center"/>
            </w:pPr>
            <w:r w:rsidRPr="000861CB">
              <w:t>№</w:t>
            </w:r>
            <w:r>
              <w:t xml:space="preserve"> </w:t>
            </w:r>
            <w:proofErr w:type="gramStart"/>
            <w:r w:rsidRPr="000861CB">
              <w:t>п</w:t>
            </w:r>
            <w:proofErr w:type="gramEnd"/>
            <w:r w:rsidRPr="000861CB">
              <w:t>/п</w:t>
            </w:r>
          </w:p>
        </w:tc>
        <w:tc>
          <w:tcPr>
            <w:tcW w:w="3959" w:type="pct"/>
            <w:shd w:val="clear" w:color="auto" w:fill="auto"/>
            <w:vAlign w:val="center"/>
          </w:tcPr>
          <w:p w:rsidR="00F4678E" w:rsidRPr="000861CB" w:rsidRDefault="00F4678E" w:rsidP="00BB6988">
            <w:pPr>
              <w:jc w:val="center"/>
            </w:pPr>
            <w:r w:rsidRPr="000861CB">
              <w:t>Наименование</w:t>
            </w:r>
            <w:r>
              <w:t xml:space="preserve"> </w:t>
            </w:r>
            <w:r w:rsidRPr="000861CB">
              <w:t>показателя</w:t>
            </w:r>
          </w:p>
        </w:tc>
        <w:tc>
          <w:tcPr>
            <w:tcW w:w="740" w:type="pct"/>
            <w:shd w:val="clear" w:color="auto" w:fill="auto"/>
            <w:vAlign w:val="center"/>
          </w:tcPr>
          <w:p w:rsidR="00F4678E" w:rsidRPr="000861CB" w:rsidRDefault="00F4678E" w:rsidP="00BB6988">
            <w:pPr>
              <w:jc w:val="center"/>
            </w:pPr>
            <w:r w:rsidRPr="000861CB">
              <w:t>Количество</w:t>
            </w:r>
          </w:p>
        </w:tc>
      </w:tr>
      <w:tr w:rsidR="00F4678E" w:rsidRPr="00955C20" w:rsidTr="00BB6988">
        <w:trPr>
          <w:jc w:val="center"/>
        </w:trPr>
        <w:tc>
          <w:tcPr>
            <w:tcW w:w="301" w:type="pct"/>
            <w:shd w:val="clear" w:color="auto" w:fill="auto"/>
            <w:vAlign w:val="center"/>
          </w:tcPr>
          <w:p w:rsidR="00F4678E" w:rsidRPr="00955C20" w:rsidRDefault="00F4678E" w:rsidP="00BB6988">
            <w:pPr>
              <w:jc w:val="center"/>
            </w:pPr>
            <w:r w:rsidRPr="00955C20">
              <w:t>1.</w:t>
            </w:r>
          </w:p>
        </w:tc>
        <w:tc>
          <w:tcPr>
            <w:tcW w:w="3959" w:type="pct"/>
            <w:shd w:val="clear" w:color="auto" w:fill="auto"/>
            <w:vAlign w:val="center"/>
          </w:tcPr>
          <w:p w:rsidR="00F4678E" w:rsidRPr="00955C20" w:rsidRDefault="00F4678E" w:rsidP="00BB6988">
            <w:r w:rsidRPr="00955C20">
              <w:t>Общее</w:t>
            </w:r>
            <w:r>
              <w:t xml:space="preserve"> </w:t>
            </w:r>
            <w:r w:rsidRPr="00955C20">
              <w:t>количество</w:t>
            </w:r>
            <w:r>
              <w:t xml:space="preserve"> </w:t>
            </w:r>
            <w:r w:rsidRPr="00955C20">
              <w:t>заседаний</w:t>
            </w:r>
            <w:r>
              <w:t xml:space="preserve"> </w:t>
            </w:r>
            <w:r w:rsidRPr="00955C20">
              <w:t>Комиссии,</w:t>
            </w:r>
            <w:r>
              <w:t xml:space="preserve"> </w:t>
            </w:r>
            <w:r w:rsidRPr="00955C20">
              <w:t>из</w:t>
            </w:r>
            <w:r>
              <w:t xml:space="preserve"> </w:t>
            </w:r>
            <w:r w:rsidRPr="00955C20">
              <w:t>них:</w:t>
            </w:r>
          </w:p>
        </w:tc>
        <w:tc>
          <w:tcPr>
            <w:tcW w:w="740" w:type="pct"/>
            <w:shd w:val="clear" w:color="auto" w:fill="auto"/>
            <w:vAlign w:val="center"/>
          </w:tcPr>
          <w:p w:rsidR="00F4678E" w:rsidRPr="00955C20" w:rsidRDefault="00F4678E" w:rsidP="00BB6988">
            <w:pPr>
              <w:jc w:val="center"/>
            </w:pPr>
            <w:r>
              <w:t>8</w:t>
            </w:r>
          </w:p>
        </w:tc>
      </w:tr>
      <w:tr w:rsidR="00F4678E" w:rsidTr="00BB6988">
        <w:trPr>
          <w:jc w:val="center"/>
        </w:trPr>
        <w:tc>
          <w:tcPr>
            <w:tcW w:w="301" w:type="pct"/>
            <w:shd w:val="clear" w:color="auto" w:fill="auto"/>
          </w:tcPr>
          <w:p w:rsidR="00F4678E" w:rsidRDefault="00F4678E" w:rsidP="00BB6988">
            <w:pPr>
              <w:jc w:val="both"/>
            </w:pPr>
            <w:r>
              <w:t>1.1.</w:t>
            </w:r>
          </w:p>
        </w:tc>
        <w:tc>
          <w:tcPr>
            <w:tcW w:w="3959" w:type="pct"/>
            <w:shd w:val="clear" w:color="auto" w:fill="auto"/>
          </w:tcPr>
          <w:p w:rsidR="00F4678E" w:rsidRDefault="00F4678E" w:rsidP="00BB6988">
            <w:pPr>
              <w:jc w:val="both"/>
            </w:pPr>
            <w:r>
              <w:t xml:space="preserve">Заседаний постоянной мандатной комиссии </w:t>
            </w:r>
          </w:p>
        </w:tc>
        <w:tc>
          <w:tcPr>
            <w:tcW w:w="740" w:type="pct"/>
            <w:shd w:val="clear" w:color="auto" w:fill="auto"/>
          </w:tcPr>
          <w:p w:rsidR="00F4678E" w:rsidRDefault="00F4678E" w:rsidP="00BB6988">
            <w:pPr>
              <w:jc w:val="center"/>
            </w:pPr>
            <w:r>
              <w:t>7</w:t>
            </w:r>
          </w:p>
        </w:tc>
      </w:tr>
      <w:tr w:rsidR="00F4678E" w:rsidTr="00BB6988">
        <w:trPr>
          <w:jc w:val="center"/>
        </w:trPr>
        <w:tc>
          <w:tcPr>
            <w:tcW w:w="301" w:type="pct"/>
            <w:shd w:val="clear" w:color="auto" w:fill="auto"/>
          </w:tcPr>
          <w:p w:rsidR="00F4678E" w:rsidRDefault="00F4678E" w:rsidP="00BB6988">
            <w:pPr>
              <w:jc w:val="both"/>
            </w:pPr>
            <w:r>
              <w:t>1.2.</w:t>
            </w:r>
          </w:p>
        </w:tc>
        <w:tc>
          <w:tcPr>
            <w:tcW w:w="3959" w:type="pct"/>
            <w:shd w:val="clear" w:color="auto" w:fill="auto"/>
          </w:tcPr>
          <w:p w:rsidR="00F4678E" w:rsidRDefault="00F4678E" w:rsidP="00BB6988">
            <w:pPr>
              <w:jc w:val="both"/>
            </w:pPr>
            <w:r>
              <w:t>Совместные заседания постоянных комиссий Думы района</w:t>
            </w:r>
          </w:p>
        </w:tc>
        <w:tc>
          <w:tcPr>
            <w:tcW w:w="740" w:type="pct"/>
            <w:shd w:val="clear" w:color="auto" w:fill="auto"/>
          </w:tcPr>
          <w:p w:rsidR="00F4678E" w:rsidRDefault="00F4678E" w:rsidP="00BB6988">
            <w:pPr>
              <w:jc w:val="center"/>
            </w:pPr>
            <w:r>
              <w:t>1</w:t>
            </w:r>
          </w:p>
        </w:tc>
      </w:tr>
    </w:tbl>
    <w:p w:rsidR="00F4678E" w:rsidRDefault="00F4678E" w:rsidP="00F4678E">
      <w:pPr>
        <w:ind w:firstLine="708"/>
        <w:jc w:val="both"/>
      </w:pPr>
    </w:p>
    <w:p w:rsidR="00F4678E" w:rsidRPr="00E02E6B" w:rsidRDefault="00F4678E" w:rsidP="00F4678E">
      <w:pPr>
        <w:ind w:firstLine="708"/>
        <w:jc w:val="both"/>
        <w:rPr>
          <w:sz w:val="26"/>
          <w:szCs w:val="26"/>
        </w:rPr>
      </w:pPr>
      <w:r w:rsidRPr="00E02E6B">
        <w:rPr>
          <w:sz w:val="26"/>
          <w:szCs w:val="26"/>
        </w:rPr>
        <w:t>Необходимо отметить, что заседания Комиссии проводились регулярно, срывов заседаний не допускал</w:t>
      </w:r>
      <w:r>
        <w:rPr>
          <w:sz w:val="26"/>
          <w:szCs w:val="26"/>
        </w:rPr>
        <w:t>ось. Всего членами Комиссии рассмотрен</w:t>
      </w:r>
      <w:r w:rsidRPr="00E02E6B">
        <w:rPr>
          <w:sz w:val="26"/>
          <w:szCs w:val="26"/>
        </w:rPr>
        <w:t xml:space="preserve"> </w:t>
      </w:r>
      <w:r>
        <w:rPr>
          <w:sz w:val="26"/>
          <w:szCs w:val="26"/>
        </w:rPr>
        <w:t>21</w:t>
      </w:r>
      <w:r w:rsidRPr="00E02E6B">
        <w:rPr>
          <w:sz w:val="26"/>
          <w:szCs w:val="26"/>
        </w:rPr>
        <w:t xml:space="preserve"> вопрос (таблица 2).</w:t>
      </w:r>
    </w:p>
    <w:p w:rsidR="00F4678E" w:rsidRDefault="00F4678E" w:rsidP="00F4678E">
      <w:pPr>
        <w:ind w:firstLine="708"/>
        <w:jc w:val="both"/>
      </w:pPr>
    </w:p>
    <w:p w:rsidR="00F4678E" w:rsidRDefault="00F4678E" w:rsidP="00F4678E">
      <w:pPr>
        <w:ind w:firstLine="708"/>
        <w:jc w:val="right"/>
      </w:pPr>
      <w:r w:rsidRPr="00955C20">
        <w:t>Таблица</w:t>
      </w:r>
      <w:r>
        <w:t xml:space="preserve"> </w:t>
      </w:r>
      <w:r w:rsidRPr="00955C20">
        <w:t>2</w:t>
      </w:r>
    </w:p>
    <w:p w:rsidR="00F4678E" w:rsidRPr="00013D0D" w:rsidRDefault="00F4678E" w:rsidP="00F4678E">
      <w:pPr>
        <w:ind w:firstLine="708"/>
        <w:jc w:val="right"/>
        <w:rPr>
          <w:sz w:val="26"/>
          <w:szCs w:val="26"/>
        </w:rPr>
      </w:pPr>
    </w:p>
    <w:p w:rsidR="00F4678E" w:rsidRDefault="00F4678E" w:rsidP="00F4678E">
      <w:pPr>
        <w:ind w:firstLine="708"/>
        <w:jc w:val="center"/>
        <w:rPr>
          <w:b/>
          <w:sz w:val="26"/>
          <w:szCs w:val="26"/>
        </w:rPr>
      </w:pPr>
      <w:r w:rsidRPr="00013D0D">
        <w:rPr>
          <w:b/>
          <w:sz w:val="26"/>
          <w:szCs w:val="26"/>
        </w:rPr>
        <w:t xml:space="preserve">Количество рассмотренных вопросов на заседании </w:t>
      </w:r>
    </w:p>
    <w:p w:rsidR="00F4678E" w:rsidRPr="00013D0D" w:rsidRDefault="00F4678E" w:rsidP="00F4678E">
      <w:pPr>
        <w:ind w:firstLine="708"/>
        <w:jc w:val="center"/>
        <w:rPr>
          <w:b/>
          <w:sz w:val="26"/>
          <w:szCs w:val="26"/>
        </w:rPr>
      </w:pPr>
      <w:r w:rsidRPr="00232308">
        <w:rPr>
          <w:b/>
          <w:sz w:val="26"/>
          <w:szCs w:val="26"/>
        </w:rPr>
        <w:t>постоянной мандатной комиссии Думы Кондинского района</w:t>
      </w:r>
      <w:r w:rsidRPr="00013D0D">
        <w:rPr>
          <w:b/>
          <w:sz w:val="26"/>
          <w:szCs w:val="26"/>
        </w:rPr>
        <w:t xml:space="preserve">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6336"/>
        <w:gridCol w:w="2659"/>
      </w:tblGrid>
      <w:tr w:rsidR="00F4678E" w:rsidRPr="000861CB" w:rsidTr="00BB6988">
        <w:trPr>
          <w:jc w:val="center"/>
        </w:trPr>
        <w:tc>
          <w:tcPr>
            <w:tcW w:w="301" w:type="pct"/>
            <w:shd w:val="clear" w:color="auto" w:fill="auto"/>
            <w:vAlign w:val="center"/>
          </w:tcPr>
          <w:p w:rsidR="00F4678E" w:rsidRPr="000861CB" w:rsidRDefault="00F4678E" w:rsidP="00BB6988">
            <w:pPr>
              <w:jc w:val="center"/>
            </w:pPr>
            <w:r w:rsidRPr="000861CB">
              <w:t>№</w:t>
            </w:r>
            <w:r>
              <w:t xml:space="preserve"> </w:t>
            </w:r>
            <w:proofErr w:type="gramStart"/>
            <w:r w:rsidRPr="000861CB">
              <w:t>п</w:t>
            </w:r>
            <w:proofErr w:type="gramEnd"/>
            <w:r w:rsidRPr="000861CB">
              <w:t>/п</w:t>
            </w:r>
          </w:p>
        </w:tc>
        <w:tc>
          <w:tcPr>
            <w:tcW w:w="3309" w:type="pct"/>
            <w:shd w:val="clear" w:color="auto" w:fill="auto"/>
            <w:vAlign w:val="center"/>
          </w:tcPr>
          <w:p w:rsidR="00F4678E" w:rsidRPr="000861CB" w:rsidRDefault="00F4678E" w:rsidP="00BB6988">
            <w:pPr>
              <w:jc w:val="center"/>
            </w:pPr>
            <w:r w:rsidRPr="000861CB">
              <w:t>Наименование</w:t>
            </w:r>
            <w:r>
              <w:t xml:space="preserve"> </w:t>
            </w:r>
            <w:r w:rsidRPr="000861CB">
              <w:t>показателя</w:t>
            </w:r>
          </w:p>
        </w:tc>
        <w:tc>
          <w:tcPr>
            <w:tcW w:w="1389" w:type="pct"/>
            <w:shd w:val="clear" w:color="auto" w:fill="auto"/>
            <w:vAlign w:val="center"/>
          </w:tcPr>
          <w:p w:rsidR="00F4678E" w:rsidRPr="000861CB" w:rsidRDefault="00F4678E" w:rsidP="00BB6988">
            <w:pPr>
              <w:jc w:val="center"/>
            </w:pPr>
            <w:r w:rsidRPr="000861CB">
              <w:t>Количество</w:t>
            </w:r>
          </w:p>
        </w:tc>
      </w:tr>
      <w:tr w:rsidR="00F4678E" w:rsidTr="00BB6988">
        <w:trPr>
          <w:jc w:val="center"/>
        </w:trPr>
        <w:tc>
          <w:tcPr>
            <w:tcW w:w="301" w:type="pct"/>
            <w:shd w:val="clear" w:color="auto" w:fill="auto"/>
          </w:tcPr>
          <w:p w:rsidR="00F4678E" w:rsidRDefault="00F4678E" w:rsidP="00BB6988">
            <w:pPr>
              <w:jc w:val="both"/>
            </w:pPr>
            <w:r>
              <w:t>1.</w:t>
            </w:r>
          </w:p>
        </w:tc>
        <w:tc>
          <w:tcPr>
            <w:tcW w:w="3309" w:type="pct"/>
            <w:shd w:val="clear" w:color="auto" w:fill="auto"/>
          </w:tcPr>
          <w:p w:rsidR="00F4678E" w:rsidRDefault="00F4678E" w:rsidP="00BB6988">
            <w:pPr>
              <w:jc w:val="both"/>
            </w:pPr>
            <w:r w:rsidRPr="00740503">
              <w:t>Общее</w:t>
            </w:r>
            <w:r>
              <w:t xml:space="preserve"> </w:t>
            </w:r>
            <w:r w:rsidRPr="00740503">
              <w:t>количество</w:t>
            </w:r>
            <w:r>
              <w:t xml:space="preserve"> вопросов, из них:</w:t>
            </w:r>
          </w:p>
        </w:tc>
        <w:tc>
          <w:tcPr>
            <w:tcW w:w="1389" w:type="pct"/>
            <w:shd w:val="clear" w:color="auto" w:fill="auto"/>
          </w:tcPr>
          <w:p w:rsidR="00F4678E" w:rsidRDefault="00F4678E" w:rsidP="00BB6988">
            <w:pPr>
              <w:jc w:val="center"/>
            </w:pPr>
            <w:r>
              <w:t>21</w:t>
            </w:r>
          </w:p>
        </w:tc>
      </w:tr>
      <w:tr w:rsidR="00F4678E" w:rsidTr="00BB6988">
        <w:trPr>
          <w:jc w:val="center"/>
        </w:trPr>
        <w:tc>
          <w:tcPr>
            <w:tcW w:w="301" w:type="pct"/>
            <w:shd w:val="clear" w:color="auto" w:fill="auto"/>
          </w:tcPr>
          <w:p w:rsidR="00F4678E" w:rsidRDefault="00F4678E" w:rsidP="00BB6988">
            <w:pPr>
              <w:jc w:val="both"/>
            </w:pPr>
            <w:r>
              <w:t>1.1.</w:t>
            </w:r>
          </w:p>
        </w:tc>
        <w:tc>
          <w:tcPr>
            <w:tcW w:w="3309" w:type="pct"/>
            <w:shd w:val="clear" w:color="auto" w:fill="auto"/>
          </w:tcPr>
          <w:p w:rsidR="00F4678E" w:rsidRPr="00740503" w:rsidRDefault="00F4678E" w:rsidP="00BB6988">
            <w:pPr>
              <w:jc w:val="both"/>
            </w:pPr>
            <w:r>
              <w:t xml:space="preserve">Заседаний постоянной мандатной комиссии </w:t>
            </w:r>
          </w:p>
        </w:tc>
        <w:tc>
          <w:tcPr>
            <w:tcW w:w="1389" w:type="pct"/>
            <w:shd w:val="clear" w:color="auto" w:fill="auto"/>
          </w:tcPr>
          <w:p w:rsidR="00F4678E" w:rsidRDefault="00F4678E" w:rsidP="00BB6988">
            <w:pPr>
              <w:jc w:val="center"/>
            </w:pPr>
            <w:r>
              <w:t>20 (1</w:t>
            </w:r>
            <w:r w:rsidRPr="005919B4">
              <w:t>2</w:t>
            </w:r>
            <w:r>
              <w:t xml:space="preserve"> </w:t>
            </w:r>
            <w:r w:rsidRPr="005919B4">
              <w:t>МПА</w:t>
            </w:r>
            <w:r>
              <w:t xml:space="preserve">/8 </w:t>
            </w:r>
            <w:r w:rsidRPr="005919B4">
              <w:t>МНПА</w:t>
            </w:r>
            <w:r>
              <w:t>)</w:t>
            </w:r>
          </w:p>
        </w:tc>
      </w:tr>
      <w:tr w:rsidR="00F4678E" w:rsidTr="00BB6988">
        <w:trPr>
          <w:jc w:val="center"/>
        </w:trPr>
        <w:tc>
          <w:tcPr>
            <w:tcW w:w="301" w:type="pct"/>
            <w:shd w:val="clear" w:color="auto" w:fill="auto"/>
          </w:tcPr>
          <w:p w:rsidR="00F4678E" w:rsidRDefault="00F4678E" w:rsidP="00BB6988">
            <w:pPr>
              <w:jc w:val="both"/>
            </w:pPr>
            <w:r>
              <w:t>1.2.</w:t>
            </w:r>
          </w:p>
        </w:tc>
        <w:tc>
          <w:tcPr>
            <w:tcW w:w="3309" w:type="pct"/>
            <w:shd w:val="clear" w:color="auto" w:fill="auto"/>
          </w:tcPr>
          <w:p w:rsidR="00F4678E" w:rsidRDefault="00F4678E" w:rsidP="00BB6988">
            <w:pPr>
              <w:jc w:val="both"/>
            </w:pPr>
            <w:r>
              <w:t>Совместные заседания постоянных комиссий Думы района</w:t>
            </w:r>
          </w:p>
        </w:tc>
        <w:tc>
          <w:tcPr>
            <w:tcW w:w="1389" w:type="pct"/>
            <w:shd w:val="clear" w:color="auto" w:fill="auto"/>
          </w:tcPr>
          <w:p w:rsidR="00F4678E" w:rsidRDefault="00F4678E" w:rsidP="00BB6988">
            <w:pPr>
              <w:jc w:val="center"/>
            </w:pPr>
            <w:r>
              <w:t>1 (</w:t>
            </w:r>
            <w:r w:rsidRPr="002B3C15">
              <w:t>МНПА</w:t>
            </w:r>
            <w:r>
              <w:t>)</w:t>
            </w:r>
          </w:p>
        </w:tc>
      </w:tr>
    </w:tbl>
    <w:p w:rsidR="00F4678E" w:rsidRDefault="00F4678E" w:rsidP="00F4678E">
      <w:pPr>
        <w:ind w:firstLine="708"/>
        <w:jc w:val="both"/>
      </w:pPr>
    </w:p>
    <w:p w:rsidR="00F4678E" w:rsidRPr="00E02E6B" w:rsidRDefault="00F4678E" w:rsidP="00F4678E">
      <w:pPr>
        <w:ind w:firstLine="708"/>
        <w:jc w:val="both"/>
        <w:rPr>
          <w:sz w:val="26"/>
          <w:szCs w:val="26"/>
        </w:rPr>
      </w:pPr>
      <w:r>
        <w:rPr>
          <w:sz w:val="26"/>
          <w:szCs w:val="26"/>
        </w:rPr>
        <w:t>20</w:t>
      </w:r>
      <w:r w:rsidRPr="00E02E6B">
        <w:rPr>
          <w:sz w:val="26"/>
          <w:szCs w:val="26"/>
        </w:rPr>
        <w:t xml:space="preserve"> проект</w:t>
      </w:r>
      <w:r>
        <w:rPr>
          <w:sz w:val="26"/>
          <w:szCs w:val="26"/>
        </w:rPr>
        <w:t>ов</w:t>
      </w:r>
      <w:r w:rsidRPr="00E02E6B">
        <w:rPr>
          <w:sz w:val="26"/>
          <w:szCs w:val="26"/>
        </w:rPr>
        <w:t xml:space="preserve"> решений Думы района рассмотрены Комиссией и рекомендованы к принятию, что составляет </w:t>
      </w:r>
      <w:r>
        <w:rPr>
          <w:sz w:val="26"/>
          <w:szCs w:val="26"/>
        </w:rPr>
        <w:t>15</w:t>
      </w:r>
      <w:r w:rsidRPr="00E02E6B">
        <w:rPr>
          <w:sz w:val="26"/>
          <w:szCs w:val="26"/>
        </w:rPr>
        <w:t xml:space="preserve">% от общего количества </w:t>
      </w:r>
      <w:r w:rsidRPr="00232308">
        <w:rPr>
          <w:sz w:val="26"/>
          <w:szCs w:val="26"/>
        </w:rPr>
        <w:t>проектов решений</w:t>
      </w:r>
      <w:r w:rsidRPr="00E02E6B">
        <w:rPr>
          <w:sz w:val="26"/>
          <w:szCs w:val="26"/>
        </w:rPr>
        <w:t>, рассмотренных на Думе района (таблица 3).</w:t>
      </w:r>
    </w:p>
    <w:p w:rsidR="00F4678E" w:rsidRDefault="00F4678E" w:rsidP="00F4678E">
      <w:pPr>
        <w:ind w:firstLine="708"/>
        <w:jc w:val="right"/>
      </w:pPr>
    </w:p>
    <w:p w:rsidR="00F4678E" w:rsidRDefault="00F4678E" w:rsidP="00F4678E">
      <w:pPr>
        <w:ind w:firstLine="708"/>
        <w:jc w:val="right"/>
      </w:pPr>
      <w:r>
        <w:t xml:space="preserve">Таблица 3 </w:t>
      </w:r>
    </w:p>
    <w:p w:rsidR="00F4678E" w:rsidRDefault="00F4678E" w:rsidP="00F4678E">
      <w:pPr>
        <w:ind w:firstLine="708"/>
        <w:jc w:val="both"/>
      </w:pPr>
      <w:r>
        <w:t xml:space="preserve"> </w:t>
      </w:r>
    </w:p>
    <w:p w:rsidR="00F4678E" w:rsidRPr="00013D0D" w:rsidRDefault="00F4678E" w:rsidP="00F4678E">
      <w:pPr>
        <w:ind w:firstLine="708"/>
        <w:jc w:val="center"/>
        <w:rPr>
          <w:b/>
          <w:sz w:val="26"/>
          <w:szCs w:val="26"/>
        </w:rPr>
      </w:pPr>
      <w:r w:rsidRPr="00013D0D">
        <w:rPr>
          <w:b/>
          <w:sz w:val="26"/>
          <w:szCs w:val="26"/>
        </w:rPr>
        <w:t xml:space="preserve">Количество рассмотренных проектов решений, принятых </w:t>
      </w:r>
    </w:p>
    <w:p w:rsidR="00F4678E" w:rsidRPr="00013D0D" w:rsidRDefault="00F4678E" w:rsidP="00F4678E">
      <w:pPr>
        <w:ind w:firstLine="708"/>
        <w:jc w:val="center"/>
        <w:rPr>
          <w:b/>
          <w:sz w:val="26"/>
          <w:szCs w:val="26"/>
        </w:rPr>
      </w:pPr>
      <w:r w:rsidRPr="00013D0D">
        <w:rPr>
          <w:b/>
          <w:sz w:val="26"/>
          <w:szCs w:val="26"/>
        </w:rPr>
        <w:t xml:space="preserve">протокольных поручений на заседаниях постоянной </w:t>
      </w:r>
      <w:r>
        <w:rPr>
          <w:b/>
          <w:sz w:val="26"/>
          <w:szCs w:val="26"/>
        </w:rPr>
        <w:t xml:space="preserve">мандатной </w:t>
      </w:r>
      <w:r w:rsidRPr="00013D0D">
        <w:rPr>
          <w:b/>
          <w:sz w:val="26"/>
          <w:szCs w:val="26"/>
        </w:rPr>
        <w:t>комиссии Думы Кондинского района за 2023 год</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7578"/>
        <w:gridCol w:w="1417"/>
      </w:tblGrid>
      <w:tr w:rsidR="00F4678E" w:rsidRPr="000861CB" w:rsidTr="00BB6988">
        <w:trPr>
          <w:jc w:val="center"/>
        </w:trPr>
        <w:tc>
          <w:tcPr>
            <w:tcW w:w="301" w:type="pct"/>
            <w:shd w:val="clear" w:color="auto" w:fill="auto"/>
            <w:vAlign w:val="center"/>
          </w:tcPr>
          <w:p w:rsidR="00F4678E" w:rsidRPr="000861CB" w:rsidRDefault="00F4678E" w:rsidP="00BB6988">
            <w:pPr>
              <w:jc w:val="center"/>
            </w:pPr>
            <w:r w:rsidRPr="000861CB">
              <w:t>№</w:t>
            </w:r>
            <w:r>
              <w:t xml:space="preserve"> </w:t>
            </w:r>
            <w:proofErr w:type="gramStart"/>
            <w:r w:rsidRPr="000861CB">
              <w:t>п</w:t>
            </w:r>
            <w:proofErr w:type="gramEnd"/>
            <w:r w:rsidRPr="000861CB">
              <w:t>/п</w:t>
            </w:r>
          </w:p>
        </w:tc>
        <w:tc>
          <w:tcPr>
            <w:tcW w:w="3959" w:type="pct"/>
            <w:shd w:val="clear" w:color="auto" w:fill="auto"/>
            <w:vAlign w:val="center"/>
          </w:tcPr>
          <w:p w:rsidR="00F4678E" w:rsidRPr="000861CB" w:rsidRDefault="00F4678E" w:rsidP="00BB6988">
            <w:pPr>
              <w:jc w:val="center"/>
            </w:pPr>
            <w:r w:rsidRPr="000861CB">
              <w:t>Наименование</w:t>
            </w:r>
            <w:r>
              <w:t xml:space="preserve"> </w:t>
            </w:r>
            <w:r w:rsidRPr="000861CB">
              <w:t>показателя</w:t>
            </w:r>
          </w:p>
        </w:tc>
        <w:tc>
          <w:tcPr>
            <w:tcW w:w="740" w:type="pct"/>
            <w:shd w:val="clear" w:color="auto" w:fill="auto"/>
            <w:vAlign w:val="center"/>
          </w:tcPr>
          <w:p w:rsidR="00F4678E" w:rsidRPr="000861CB" w:rsidRDefault="00F4678E" w:rsidP="00BB6988">
            <w:pPr>
              <w:jc w:val="center"/>
            </w:pPr>
            <w:r w:rsidRPr="000861CB">
              <w:t>Количество</w:t>
            </w:r>
          </w:p>
        </w:tc>
      </w:tr>
      <w:tr w:rsidR="00F4678E" w:rsidTr="00BB6988">
        <w:trPr>
          <w:jc w:val="center"/>
        </w:trPr>
        <w:tc>
          <w:tcPr>
            <w:tcW w:w="301" w:type="pct"/>
            <w:shd w:val="clear" w:color="auto" w:fill="auto"/>
          </w:tcPr>
          <w:p w:rsidR="00F4678E" w:rsidRDefault="00F4678E" w:rsidP="00BB6988">
            <w:pPr>
              <w:jc w:val="center"/>
            </w:pPr>
            <w:r>
              <w:t>1.</w:t>
            </w:r>
          </w:p>
        </w:tc>
        <w:tc>
          <w:tcPr>
            <w:tcW w:w="3959" w:type="pct"/>
            <w:shd w:val="clear" w:color="auto" w:fill="auto"/>
          </w:tcPr>
          <w:p w:rsidR="00F4678E" w:rsidRPr="00FA02BA" w:rsidRDefault="00F4678E" w:rsidP="00BB6988">
            <w:pPr>
              <w:jc w:val="both"/>
            </w:pPr>
            <w:r w:rsidRPr="00FA02BA">
              <w:t>Количество</w:t>
            </w:r>
            <w:r>
              <w:t xml:space="preserve"> </w:t>
            </w:r>
            <w:r w:rsidRPr="00FA02BA">
              <w:t>решений,</w:t>
            </w:r>
            <w:r>
              <w:t xml:space="preserve"> </w:t>
            </w:r>
            <w:r w:rsidRPr="00FA02BA">
              <w:t>принятых</w:t>
            </w:r>
            <w:r>
              <w:t xml:space="preserve"> </w:t>
            </w:r>
            <w:r w:rsidRPr="00FA02BA">
              <w:t>Думой</w:t>
            </w:r>
            <w:r>
              <w:t xml:space="preserve"> </w:t>
            </w:r>
            <w:r w:rsidRPr="00FA02BA">
              <w:t>района</w:t>
            </w:r>
          </w:p>
        </w:tc>
        <w:tc>
          <w:tcPr>
            <w:tcW w:w="740" w:type="pct"/>
            <w:shd w:val="clear" w:color="auto" w:fill="auto"/>
          </w:tcPr>
          <w:p w:rsidR="00F4678E" w:rsidRDefault="00F4678E" w:rsidP="00BB6988">
            <w:pPr>
              <w:jc w:val="center"/>
            </w:pPr>
            <w:r>
              <w:t>134</w:t>
            </w:r>
          </w:p>
        </w:tc>
      </w:tr>
      <w:tr w:rsidR="00F4678E" w:rsidTr="00BB6988">
        <w:trPr>
          <w:jc w:val="center"/>
        </w:trPr>
        <w:tc>
          <w:tcPr>
            <w:tcW w:w="301" w:type="pct"/>
            <w:shd w:val="clear" w:color="auto" w:fill="auto"/>
          </w:tcPr>
          <w:p w:rsidR="00F4678E" w:rsidRDefault="00F4678E" w:rsidP="00BB6988">
            <w:pPr>
              <w:jc w:val="center"/>
            </w:pPr>
            <w:r>
              <w:t>2.</w:t>
            </w:r>
          </w:p>
        </w:tc>
        <w:tc>
          <w:tcPr>
            <w:tcW w:w="3959" w:type="pct"/>
            <w:shd w:val="clear" w:color="auto" w:fill="auto"/>
          </w:tcPr>
          <w:p w:rsidR="00F4678E" w:rsidRPr="00740503" w:rsidRDefault="00F4678E" w:rsidP="00BB6988">
            <w:pPr>
              <w:jc w:val="both"/>
            </w:pPr>
            <w:r w:rsidRPr="00FA02BA">
              <w:t>Количество</w:t>
            </w:r>
            <w:r>
              <w:t xml:space="preserve"> проектов, рассмотренных постоянной мандатной комиссией </w:t>
            </w:r>
          </w:p>
        </w:tc>
        <w:tc>
          <w:tcPr>
            <w:tcW w:w="740" w:type="pct"/>
            <w:shd w:val="clear" w:color="auto" w:fill="auto"/>
          </w:tcPr>
          <w:p w:rsidR="00F4678E" w:rsidRDefault="00F4678E" w:rsidP="00BB6988">
            <w:pPr>
              <w:jc w:val="center"/>
            </w:pPr>
            <w:r>
              <w:t>20</w:t>
            </w:r>
          </w:p>
        </w:tc>
      </w:tr>
      <w:tr w:rsidR="00F4678E" w:rsidTr="00BB6988">
        <w:trPr>
          <w:jc w:val="center"/>
        </w:trPr>
        <w:tc>
          <w:tcPr>
            <w:tcW w:w="301" w:type="pct"/>
            <w:shd w:val="clear" w:color="auto" w:fill="auto"/>
          </w:tcPr>
          <w:p w:rsidR="00F4678E" w:rsidRDefault="00F4678E" w:rsidP="00BB6988">
            <w:pPr>
              <w:jc w:val="center"/>
            </w:pPr>
            <w:r>
              <w:t>3.</w:t>
            </w:r>
          </w:p>
        </w:tc>
        <w:tc>
          <w:tcPr>
            <w:tcW w:w="3959" w:type="pct"/>
            <w:shd w:val="clear" w:color="auto" w:fill="auto"/>
          </w:tcPr>
          <w:p w:rsidR="00F4678E" w:rsidRPr="00FA02BA" w:rsidRDefault="00F4678E" w:rsidP="00BB6988">
            <w:pPr>
              <w:jc w:val="both"/>
            </w:pPr>
            <w:r>
              <w:t>Количество протокольных поручений</w:t>
            </w:r>
          </w:p>
        </w:tc>
        <w:tc>
          <w:tcPr>
            <w:tcW w:w="740" w:type="pct"/>
            <w:shd w:val="clear" w:color="auto" w:fill="auto"/>
          </w:tcPr>
          <w:p w:rsidR="00F4678E" w:rsidRDefault="00F4678E" w:rsidP="00BB6988">
            <w:pPr>
              <w:jc w:val="center"/>
            </w:pPr>
            <w:r>
              <w:t>0</w:t>
            </w:r>
          </w:p>
        </w:tc>
      </w:tr>
    </w:tbl>
    <w:p w:rsidR="00F4678E" w:rsidRDefault="00F4678E" w:rsidP="00F4678E">
      <w:pPr>
        <w:ind w:firstLine="708"/>
        <w:jc w:val="both"/>
      </w:pPr>
    </w:p>
    <w:p w:rsidR="00F4678E" w:rsidRPr="00E02E6B" w:rsidRDefault="00F4678E" w:rsidP="00F4678E">
      <w:pPr>
        <w:ind w:firstLine="708"/>
        <w:jc w:val="both"/>
        <w:rPr>
          <w:sz w:val="26"/>
          <w:szCs w:val="26"/>
        </w:rPr>
      </w:pPr>
      <w:r w:rsidRPr="00E02E6B">
        <w:rPr>
          <w:sz w:val="26"/>
          <w:szCs w:val="26"/>
        </w:rPr>
        <w:t>В своей работе Комиссия активно взаимодействует с другими постоянными депутатскими комиссиями Думы района, структурными подразделениями Администрации Кондинского района, что, безусловно, способствует лучшей информированности депутатов, обмену мнениями и опытом работы, более полному и предметному изучению вопросов различной направленности.</w:t>
      </w:r>
    </w:p>
    <w:p w:rsidR="00F4678E" w:rsidRPr="00D92A43" w:rsidRDefault="00F4678E" w:rsidP="00F4678E">
      <w:pPr>
        <w:ind w:firstLine="708"/>
        <w:jc w:val="both"/>
        <w:rPr>
          <w:sz w:val="26"/>
          <w:szCs w:val="26"/>
        </w:rPr>
      </w:pPr>
      <w:r w:rsidRPr="00D92A43">
        <w:rPr>
          <w:sz w:val="26"/>
          <w:szCs w:val="26"/>
        </w:rPr>
        <w:t xml:space="preserve">Основными направлениями деятельности Комиссии в 2023 году являлись: </w:t>
      </w:r>
    </w:p>
    <w:p w:rsidR="00F4678E" w:rsidRPr="00D92A43" w:rsidRDefault="00F4678E" w:rsidP="00F4678E">
      <w:pPr>
        <w:ind w:firstLine="708"/>
        <w:jc w:val="both"/>
        <w:rPr>
          <w:sz w:val="26"/>
          <w:szCs w:val="26"/>
        </w:rPr>
      </w:pPr>
      <w:r w:rsidRPr="00D92A43">
        <w:rPr>
          <w:sz w:val="26"/>
          <w:szCs w:val="26"/>
        </w:rPr>
        <w:t>- внесение изменений в Устав Кондинского муниципального района                   Ханты-Мансийского автономного округа – Югры;</w:t>
      </w:r>
    </w:p>
    <w:p w:rsidR="00F4678E" w:rsidRPr="00D92A43" w:rsidRDefault="00F4678E" w:rsidP="00F4678E">
      <w:pPr>
        <w:ind w:firstLine="708"/>
        <w:jc w:val="both"/>
        <w:rPr>
          <w:bCs/>
          <w:sz w:val="26"/>
          <w:szCs w:val="26"/>
        </w:rPr>
      </w:pPr>
      <w:r w:rsidRPr="00D92A43">
        <w:rPr>
          <w:bCs/>
          <w:sz w:val="26"/>
          <w:szCs w:val="26"/>
        </w:rPr>
        <w:t>- присвоение наград и почетных званий района;</w:t>
      </w:r>
    </w:p>
    <w:p w:rsidR="00F4678E" w:rsidRDefault="00F4678E" w:rsidP="00F4678E">
      <w:pPr>
        <w:ind w:firstLine="708"/>
        <w:jc w:val="both"/>
        <w:rPr>
          <w:bCs/>
          <w:sz w:val="26"/>
          <w:szCs w:val="26"/>
        </w:rPr>
      </w:pPr>
      <w:r w:rsidRPr="00D92A43">
        <w:rPr>
          <w:bCs/>
          <w:sz w:val="26"/>
          <w:szCs w:val="26"/>
        </w:rPr>
        <w:t xml:space="preserve">- </w:t>
      </w:r>
      <w:r>
        <w:rPr>
          <w:bCs/>
          <w:sz w:val="26"/>
          <w:szCs w:val="26"/>
        </w:rPr>
        <w:t>избрание председателя, заместителя председателя и секретаря Комиссии;</w:t>
      </w:r>
    </w:p>
    <w:p w:rsidR="00F4678E" w:rsidRPr="00D92A43" w:rsidRDefault="00F4678E" w:rsidP="00F4678E">
      <w:pPr>
        <w:ind w:firstLine="708"/>
        <w:jc w:val="both"/>
        <w:rPr>
          <w:bCs/>
          <w:sz w:val="26"/>
          <w:szCs w:val="26"/>
        </w:rPr>
      </w:pPr>
      <w:r>
        <w:rPr>
          <w:bCs/>
          <w:sz w:val="26"/>
          <w:szCs w:val="26"/>
        </w:rPr>
        <w:lastRenderedPageBreak/>
        <w:t xml:space="preserve">- </w:t>
      </w:r>
      <w:r w:rsidRPr="00D92A43">
        <w:rPr>
          <w:bCs/>
          <w:sz w:val="26"/>
          <w:szCs w:val="26"/>
        </w:rPr>
        <w:t>утверждение квартального Плана работы Думы района;</w:t>
      </w:r>
    </w:p>
    <w:p w:rsidR="00F4678E" w:rsidRPr="00D92A43" w:rsidRDefault="00F4678E" w:rsidP="00F4678E">
      <w:pPr>
        <w:ind w:firstLine="708"/>
        <w:jc w:val="both"/>
        <w:rPr>
          <w:bCs/>
          <w:sz w:val="26"/>
          <w:szCs w:val="26"/>
        </w:rPr>
      </w:pPr>
      <w:r w:rsidRPr="00D92A43">
        <w:rPr>
          <w:bCs/>
          <w:sz w:val="26"/>
          <w:szCs w:val="26"/>
        </w:rPr>
        <w:t>-</w:t>
      </w:r>
      <w:r w:rsidRPr="00D92A43">
        <w:rPr>
          <w:sz w:val="26"/>
          <w:szCs w:val="26"/>
        </w:rPr>
        <w:t xml:space="preserve"> </w:t>
      </w:r>
      <w:r>
        <w:rPr>
          <w:bCs/>
          <w:sz w:val="26"/>
          <w:szCs w:val="26"/>
        </w:rPr>
        <w:t>принятие</w:t>
      </w:r>
      <w:r w:rsidRPr="00D92A43">
        <w:rPr>
          <w:bCs/>
          <w:sz w:val="26"/>
          <w:szCs w:val="26"/>
        </w:rPr>
        <w:t xml:space="preserve"> осуществления части полномочий по решению вопросов местного значения;</w:t>
      </w:r>
    </w:p>
    <w:p w:rsidR="00F4678E" w:rsidRPr="00D92A43" w:rsidRDefault="00F4678E" w:rsidP="00F4678E">
      <w:pPr>
        <w:ind w:firstLine="708"/>
        <w:jc w:val="both"/>
        <w:rPr>
          <w:sz w:val="26"/>
          <w:szCs w:val="26"/>
        </w:rPr>
      </w:pPr>
      <w:r w:rsidRPr="00D92A43">
        <w:rPr>
          <w:sz w:val="26"/>
          <w:szCs w:val="26"/>
        </w:rPr>
        <w:t xml:space="preserve">- приведение в соответствие с федеральным и региональным законодательством нормативных правовых актов Думы района. </w:t>
      </w:r>
    </w:p>
    <w:p w:rsidR="00F4678E" w:rsidRPr="00D92A43" w:rsidRDefault="00F4678E" w:rsidP="00F4678E">
      <w:pPr>
        <w:ind w:firstLine="708"/>
        <w:jc w:val="both"/>
        <w:rPr>
          <w:sz w:val="26"/>
          <w:szCs w:val="26"/>
        </w:rPr>
      </w:pPr>
      <w:r w:rsidRPr="00D92A43">
        <w:rPr>
          <w:sz w:val="26"/>
          <w:szCs w:val="26"/>
        </w:rPr>
        <w:t xml:space="preserve">Подводя итоги, следует признать работу Комиссии в целом удовлетворительной. </w:t>
      </w:r>
    </w:p>
    <w:p w:rsidR="00F4678E" w:rsidRPr="00D92A43" w:rsidRDefault="00F4678E" w:rsidP="00F4678E">
      <w:pPr>
        <w:ind w:firstLine="708"/>
        <w:jc w:val="both"/>
        <w:rPr>
          <w:sz w:val="26"/>
          <w:szCs w:val="26"/>
        </w:rPr>
      </w:pPr>
      <w:r w:rsidRPr="00D92A43">
        <w:rPr>
          <w:sz w:val="26"/>
          <w:szCs w:val="26"/>
        </w:rPr>
        <w:t xml:space="preserve">Заседания Комиссии проводились в сроки, срывов заседаний не допускалось, кворум для принятия решений был обеспечен, члены Комиссии принимали участие </w:t>
      </w:r>
      <w:r w:rsidRPr="002F54C6">
        <w:rPr>
          <w:sz w:val="26"/>
          <w:szCs w:val="26"/>
        </w:rPr>
        <w:t>в публичных слушаниях по внесению изменений в Устав района, рассмотрению проектов бюджета, отчета о его исполнении, в рабочих совещаниях по обсуждению промежуточных и годовых итогов реализации муниципальных программ.</w:t>
      </w:r>
      <w:r w:rsidRPr="00D92A43">
        <w:rPr>
          <w:sz w:val="26"/>
          <w:szCs w:val="26"/>
        </w:rPr>
        <w:t xml:space="preserve"> </w:t>
      </w:r>
      <w:r>
        <w:rPr>
          <w:sz w:val="26"/>
          <w:szCs w:val="26"/>
        </w:rPr>
        <w:t xml:space="preserve">                        </w:t>
      </w:r>
      <w:r w:rsidRPr="00D92A43">
        <w:rPr>
          <w:sz w:val="26"/>
          <w:szCs w:val="26"/>
        </w:rPr>
        <w:t>В 2024 году Комиссия продолжит работу по дальнейшему исполнению своих непосредственных задач.</w:t>
      </w:r>
    </w:p>
    <w:p w:rsidR="007D2ED4" w:rsidRPr="002F6371" w:rsidRDefault="007D2ED4" w:rsidP="00D363D8">
      <w:pPr>
        <w:jc w:val="both"/>
        <w:rPr>
          <w:bCs/>
          <w:sz w:val="28"/>
        </w:rPr>
      </w:pPr>
    </w:p>
    <w:sectPr w:rsidR="007D2ED4" w:rsidRPr="002F6371" w:rsidSect="00295D54">
      <w:headerReference w:type="default" r:id="rId9"/>
      <w:headerReference w:type="first" r:id="rId10"/>
      <w:pgSz w:w="11906" w:h="16838"/>
      <w:pgMar w:top="1134" w:right="850"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12B" w:rsidRDefault="00E0512B" w:rsidP="00512EDA">
      <w:r>
        <w:separator/>
      </w:r>
    </w:p>
  </w:endnote>
  <w:endnote w:type="continuationSeparator" w:id="0">
    <w:p w:rsidR="00E0512B" w:rsidRDefault="00E0512B"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12B" w:rsidRDefault="00E0512B" w:rsidP="00512EDA">
      <w:r>
        <w:separator/>
      </w:r>
    </w:p>
  </w:footnote>
  <w:footnote w:type="continuationSeparator" w:id="0">
    <w:p w:rsidR="00E0512B" w:rsidRDefault="00E0512B"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064" w:rsidRDefault="009B1064">
    <w:pPr>
      <w:pStyle w:val="ae"/>
      <w:jc w:val="right"/>
    </w:pPr>
    <w:r>
      <w:fldChar w:fldCharType="begin"/>
    </w:r>
    <w:r>
      <w:instrText>PAGE   \* MERGEFORMAT</w:instrText>
    </w:r>
    <w:r>
      <w:fldChar w:fldCharType="separate"/>
    </w:r>
    <w:r w:rsidR="00087F35">
      <w:rPr>
        <w:noProof/>
      </w:rPr>
      <w:t>5</w:t>
    </w:r>
    <w:r>
      <w:fldChar w:fldCharType="end"/>
    </w:r>
  </w:p>
  <w:p w:rsidR="009B1064" w:rsidRDefault="009B10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ED4" w:rsidRDefault="007D2ED4">
    <w:pPr>
      <w:pStyle w:val="ae"/>
      <w:jc w:val="right"/>
    </w:pP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1">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27">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28">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34">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35">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38">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6">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7">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48">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43"/>
  </w:num>
  <w:num w:numId="3">
    <w:abstractNumId w:val="16"/>
  </w:num>
  <w:num w:numId="4">
    <w:abstractNumId w:val="23"/>
  </w:num>
  <w:num w:numId="5">
    <w:abstractNumId w:val="35"/>
  </w:num>
  <w:num w:numId="6">
    <w:abstractNumId w:val="31"/>
  </w:num>
  <w:num w:numId="7">
    <w:abstractNumId w:val="5"/>
  </w:num>
  <w:num w:numId="8">
    <w:abstractNumId w:val="13"/>
  </w:num>
  <w:num w:numId="9">
    <w:abstractNumId w:val="26"/>
  </w:num>
  <w:num w:numId="10">
    <w:abstractNumId w:val="25"/>
  </w:num>
  <w:num w:numId="11">
    <w:abstractNumId w:val="27"/>
  </w:num>
  <w:num w:numId="12">
    <w:abstractNumId w:val="9"/>
  </w:num>
  <w:num w:numId="13">
    <w:abstractNumId w:val="17"/>
  </w:num>
  <w:num w:numId="14">
    <w:abstractNumId w:val="38"/>
  </w:num>
  <w:num w:numId="15">
    <w:abstractNumId w:val="39"/>
  </w:num>
  <w:num w:numId="16">
    <w:abstractNumId w:val="3"/>
  </w:num>
  <w:num w:numId="17">
    <w:abstractNumId w:val="41"/>
  </w:num>
  <w:num w:numId="18">
    <w:abstractNumId w:val="22"/>
  </w:num>
  <w:num w:numId="19">
    <w:abstractNumId w:val="29"/>
  </w:num>
  <w:num w:numId="20">
    <w:abstractNumId w:val="48"/>
  </w:num>
  <w:num w:numId="21">
    <w:abstractNumId w:val="28"/>
  </w:num>
  <w:num w:numId="22">
    <w:abstractNumId w:val="8"/>
  </w:num>
  <w:num w:numId="23">
    <w:abstractNumId w:val="21"/>
  </w:num>
  <w:num w:numId="24">
    <w:abstractNumId w:val="2"/>
  </w:num>
  <w:num w:numId="25">
    <w:abstractNumId w:val="44"/>
  </w:num>
  <w:num w:numId="26">
    <w:abstractNumId w:val="15"/>
  </w:num>
  <w:num w:numId="27">
    <w:abstractNumId w:val="42"/>
  </w:num>
  <w:num w:numId="28">
    <w:abstractNumId w:val="40"/>
  </w:num>
  <w:num w:numId="29">
    <w:abstractNumId w:val="20"/>
  </w:num>
  <w:num w:numId="30">
    <w:abstractNumId w:val="45"/>
  </w:num>
  <w:num w:numId="31">
    <w:abstractNumId w:val="36"/>
  </w:num>
  <w:num w:numId="32">
    <w:abstractNumId w:val="11"/>
  </w:num>
  <w:num w:numId="33">
    <w:abstractNumId w:val="46"/>
  </w:num>
  <w:num w:numId="34">
    <w:abstractNumId w:val="1"/>
  </w:num>
  <w:num w:numId="35">
    <w:abstractNumId w:val="7"/>
  </w:num>
  <w:num w:numId="36">
    <w:abstractNumId w:val="30"/>
  </w:num>
  <w:num w:numId="37">
    <w:abstractNumId w:val="47"/>
  </w:num>
  <w:num w:numId="38">
    <w:abstractNumId w:val="18"/>
  </w:num>
  <w:num w:numId="39">
    <w:abstractNumId w:val="6"/>
  </w:num>
  <w:num w:numId="40">
    <w:abstractNumId w:val="37"/>
  </w:num>
  <w:num w:numId="41">
    <w:abstractNumId w:val="34"/>
  </w:num>
  <w:num w:numId="42">
    <w:abstractNumId w:val="32"/>
  </w:num>
  <w:num w:numId="43">
    <w:abstractNumId w:val="33"/>
  </w:num>
  <w:num w:numId="44">
    <w:abstractNumId w:val="14"/>
  </w:num>
  <w:num w:numId="45">
    <w:abstractNumId w:val="12"/>
  </w:num>
  <w:num w:numId="46">
    <w:abstractNumId w:val="4"/>
  </w:num>
  <w:num w:numId="47">
    <w:abstractNumId w:val="10"/>
  </w:num>
  <w:num w:numId="48">
    <w:abstractNumId w:val="24"/>
  </w:num>
  <w:num w:numId="49">
    <w:abstractNumId w:val="1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254C0"/>
    <w:rsid w:val="000313D4"/>
    <w:rsid w:val="000421F7"/>
    <w:rsid w:val="000475BB"/>
    <w:rsid w:val="00050FF2"/>
    <w:rsid w:val="000535B4"/>
    <w:rsid w:val="00056D7B"/>
    <w:rsid w:val="00060A22"/>
    <w:rsid w:val="0007272D"/>
    <w:rsid w:val="000728B5"/>
    <w:rsid w:val="0008038F"/>
    <w:rsid w:val="00082CCF"/>
    <w:rsid w:val="000839D4"/>
    <w:rsid w:val="00087F35"/>
    <w:rsid w:val="000901FB"/>
    <w:rsid w:val="00091AD0"/>
    <w:rsid w:val="00094F14"/>
    <w:rsid w:val="0009657C"/>
    <w:rsid w:val="00097D7E"/>
    <w:rsid w:val="000A1103"/>
    <w:rsid w:val="000B3223"/>
    <w:rsid w:val="000B4186"/>
    <w:rsid w:val="000B6065"/>
    <w:rsid w:val="000C0750"/>
    <w:rsid w:val="000C2A73"/>
    <w:rsid w:val="000D5913"/>
    <w:rsid w:val="000D6372"/>
    <w:rsid w:val="00104B03"/>
    <w:rsid w:val="00113538"/>
    <w:rsid w:val="001146C8"/>
    <w:rsid w:val="00116B78"/>
    <w:rsid w:val="00121E2B"/>
    <w:rsid w:val="0012566A"/>
    <w:rsid w:val="001279E9"/>
    <w:rsid w:val="00132254"/>
    <w:rsid w:val="001355CE"/>
    <w:rsid w:val="00150422"/>
    <w:rsid w:val="00150493"/>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5CEE"/>
    <w:rsid w:val="00236D8C"/>
    <w:rsid w:val="00252412"/>
    <w:rsid w:val="00252E51"/>
    <w:rsid w:val="0025381F"/>
    <w:rsid w:val="00260191"/>
    <w:rsid w:val="00264CB0"/>
    <w:rsid w:val="002666BD"/>
    <w:rsid w:val="002700A7"/>
    <w:rsid w:val="00276D5D"/>
    <w:rsid w:val="0027756A"/>
    <w:rsid w:val="00284935"/>
    <w:rsid w:val="002879F3"/>
    <w:rsid w:val="00287B6B"/>
    <w:rsid w:val="00290BB4"/>
    <w:rsid w:val="00295D54"/>
    <w:rsid w:val="002A2960"/>
    <w:rsid w:val="002A5311"/>
    <w:rsid w:val="002A76EF"/>
    <w:rsid w:val="002C22DC"/>
    <w:rsid w:val="002C3267"/>
    <w:rsid w:val="002C72B8"/>
    <w:rsid w:val="002C73F0"/>
    <w:rsid w:val="002C7922"/>
    <w:rsid w:val="002D0F97"/>
    <w:rsid w:val="002D2EF7"/>
    <w:rsid w:val="002D50AB"/>
    <w:rsid w:val="002D5947"/>
    <w:rsid w:val="002D63BD"/>
    <w:rsid w:val="002E0682"/>
    <w:rsid w:val="002E1AFD"/>
    <w:rsid w:val="002F553E"/>
    <w:rsid w:val="002F5613"/>
    <w:rsid w:val="002F5F43"/>
    <w:rsid w:val="002F6371"/>
    <w:rsid w:val="0030098C"/>
    <w:rsid w:val="00300C53"/>
    <w:rsid w:val="00304966"/>
    <w:rsid w:val="00307D3F"/>
    <w:rsid w:val="00311D5F"/>
    <w:rsid w:val="0031390E"/>
    <w:rsid w:val="003157FC"/>
    <w:rsid w:val="003174B9"/>
    <w:rsid w:val="00320371"/>
    <w:rsid w:val="0032308D"/>
    <w:rsid w:val="00333486"/>
    <w:rsid w:val="00342AD6"/>
    <w:rsid w:val="00344857"/>
    <w:rsid w:val="00347873"/>
    <w:rsid w:val="0035425F"/>
    <w:rsid w:val="00355D3A"/>
    <w:rsid w:val="003613F9"/>
    <w:rsid w:val="003632A8"/>
    <w:rsid w:val="003663EE"/>
    <w:rsid w:val="00366419"/>
    <w:rsid w:val="0036678C"/>
    <w:rsid w:val="00374C55"/>
    <w:rsid w:val="00377EC2"/>
    <w:rsid w:val="0038530A"/>
    <w:rsid w:val="00391C16"/>
    <w:rsid w:val="00393176"/>
    <w:rsid w:val="0039679E"/>
    <w:rsid w:val="003A1730"/>
    <w:rsid w:val="003B2887"/>
    <w:rsid w:val="003B39AA"/>
    <w:rsid w:val="003B3D31"/>
    <w:rsid w:val="003C790A"/>
    <w:rsid w:val="003D1D86"/>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4ABE"/>
    <w:rsid w:val="004F6640"/>
    <w:rsid w:val="005043A6"/>
    <w:rsid w:val="00507620"/>
    <w:rsid w:val="0050799B"/>
    <w:rsid w:val="00511CE9"/>
    <w:rsid w:val="00512B84"/>
    <w:rsid w:val="00512EDA"/>
    <w:rsid w:val="005264B5"/>
    <w:rsid w:val="00526A2E"/>
    <w:rsid w:val="00536403"/>
    <w:rsid w:val="005401BE"/>
    <w:rsid w:val="00545CED"/>
    <w:rsid w:val="00547CE4"/>
    <w:rsid w:val="00556E85"/>
    <w:rsid w:val="00562686"/>
    <w:rsid w:val="005632A3"/>
    <w:rsid w:val="00567709"/>
    <w:rsid w:val="005715AF"/>
    <w:rsid w:val="005816E0"/>
    <w:rsid w:val="00582259"/>
    <w:rsid w:val="00595FCD"/>
    <w:rsid w:val="005A2E0C"/>
    <w:rsid w:val="005A3BE8"/>
    <w:rsid w:val="005A5755"/>
    <w:rsid w:val="005A57F7"/>
    <w:rsid w:val="005B7FEC"/>
    <w:rsid w:val="005C3804"/>
    <w:rsid w:val="005C6AF4"/>
    <w:rsid w:val="005D0682"/>
    <w:rsid w:val="005D5321"/>
    <w:rsid w:val="005E0082"/>
    <w:rsid w:val="005E322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3208"/>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2847"/>
    <w:rsid w:val="0074750B"/>
    <w:rsid w:val="007503FD"/>
    <w:rsid w:val="00760927"/>
    <w:rsid w:val="00771742"/>
    <w:rsid w:val="00771EA7"/>
    <w:rsid w:val="0077457B"/>
    <w:rsid w:val="00775534"/>
    <w:rsid w:val="0078590E"/>
    <w:rsid w:val="00794931"/>
    <w:rsid w:val="007A2417"/>
    <w:rsid w:val="007D0DA4"/>
    <w:rsid w:val="007D2ED4"/>
    <w:rsid w:val="007D7C56"/>
    <w:rsid w:val="007E29D8"/>
    <w:rsid w:val="007E32AE"/>
    <w:rsid w:val="007E401E"/>
    <w:rsid w:val="007F06AA"/>
    <w:rsid w:val="007F43CC"/>
    <w:rsid w:val="008014A6"/>
    <w:rsid w:val="008050E5"/>
    <w:rsid w:val="00813595"/>
    <w:rsid w:val="00814E2E"/>
    <w:rsid w:val="00816F88"/>
    <w:rsid w:val="00822617"/>
    <w:rsid w:val="00822C7E"/>
    <w:rsid w:val="00825F8E"/>
    <w:rsid w:val="008267F5"/>
    <w:rsid w:val="00841EF6"/>
    <w:rsid w:val="00842B8A"/>
    <w:rsid w:val="00842F3A"/>
    <w:rsid w:val="008465AC"/>
    <w:rsid w:val="00857335"/>
    <w:rsid w:val="00877582"/>
    <w:rsid w:val="0088295A"/>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1064"/>
    <w:rsid w:val="009B3CBF"/>
    <w:rsid w:val="009C55BD"/>
    <w:rsid w:val="009C613D"/>
    <w:rsid w:val="009D3A2E"/>
    <w:rsid w:val="009D3B00"/>
    <w:rsid w:val="009E0E8D"/>
    <w:rsid w:val="009E3114"/>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C481C"/>
    <w:rsid w:val="00AD0932"/>
    <w:rsid w:val="00AD3F0D"/>
    <w:rsid w:val="00AD6C1C"/>
    <w:rsid w:val="00AE2D5C"/>
    <w:rsid w:val="00AE3176"/>
    <w:rsid w:val="00AE5204"/>
    <w:rsid w:val="00AE79D5"/>
    <w:rsid w:val="00AF2E47"/>
    <w:rsid w:val="00AF44DE"/>
    <w:rsid w:val="00AF6C7E"/>
    <w:rsid w:val="00B0286E"/>
    <w:rsid w:val="00B0520E"/>
    <w:rsid w:val="00B05C62"/>
    <w:rsid w:val="00B062EF"/>
    <w:rsid w:val="00B131E8"/>
    <w:rsid w:val="00B20B54"/>
    <w:rsid w:val="00B23C18"/>
    <w:rsid w:val="00B2467D"/>
    <w:rsid w:val="00B30F9B"/>
    <w:rsid w:val="00B40F0F"/>
    <w:rsid w:val="00B41E3A"/>
    <w:rsid w:val="00B44C69"/>
    <w:rsid w:val="00B45E1E"/>
    <w:rsid w:val="00B47693"/>
    <w:rsid w:val="00BB1649"/>
    <w:rsid w:val="00BB6988"/>
    <w:rsid w:val="00BC080C"/>
    <w:rsid w:val="00BC248C"/>
    <w:rsid w:val="00BC3771"/>
    <w:rsid w:val="00BC584C"/>
    <w:rsid w:val="00BD4003"/>
    <w:rsid w:val="00BE7E5E"/>
    <w:rsid w:val="00BF59EB"/>
    <w:rsid w:val="00BF5A59"/>
    <w:rsid w:val="00BF7922"/>
    <w:rsid w:val="00C16DA6"/>
    <w:rsid w:val="00C16E38"/>
    <w:rsid w:val="00C22E59"/>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427"/>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363D8"/>
    <w:rsid w:val="00D525DE"/>
    <w:rsid w:val="00D5599C"/>
    <w:rsid w:val="00D5665E"/>
    <w:rsid w:val="00D56809"/>
    <w:rsid w:val="00D64D0A"/>
    <w:rsid w:val="00D77271"/>
    <w:rsid w:val="00D94E16"/>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0512B"/>
    <w:rsid w:val="00E11379"/>
    <w:rsid w:val="00E11638"/>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0D7A"/>
    <w:rsid w:val="00EC2FE5"/>
    <w:rsid w:val="00EC4966"/>
    <w:rsid w:val="00EC639B"/>
    <w:rsid w:val="00EC6F34"/>
    <w:rsid w:val="00ED2AC2"/>
    <w:rsid w:val="00ED6173"/>
    <w:rsid w:val="00ED7B99"/>
    <w:rsid w:val="00EE23F6"/>
    <w:rsid w:val="00EE4275"/>
    <w:rsid w:val="00EE5F04"/>
    <w:rsid w:val="00EF1E94"/>
    <w:rsid w:val="00EF232E"/>
    <w:rsid w:val="00EF5643"/>
    <w:rsid w:val="00EF5CF1"/>
    <w:rsid w:val="00F02CC2"/>
    <w:rsid w:val="00F03174"/>
    <w:rsid w:val="00F05397"/>
    <w:rsid w:val="00F06029"/>
    <w:rsid w:val="00F1089C"/>
    <w:rsid w:val="00F13094"/>
    <w:rsid w:val="00F26085"/>
    <w:rsid w:val="00F26296"/>
    <w:rsid w:val="00F35424"/>
    <w:rsid w:val="00F43891"/>
    <w:rsid w:val="00F43A40"/>
    <w:rsid w:val="00F46074"/>
    <w:rsid w:val="00F4678E"/>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E553C"/>
    <w:rsid w:val="00FF3194"/>
    <w:rsid w:val="00FF52C5"/>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semiHidden="1" w:unhideWhenUsed="1" w:qFormat="1"/>
    <w:lsdException w:name="table of figures" w:uiPriority="99"/>
    <w:lsdException w:name="endnote reference" w:uiPriority="99"/>
    <w:lsdException w:name="endnote text" w:uiPriority="99"/>
    <w:lsdException w:name="List" w:qFormat="1"/>
    <w:lsdException w:name="List Bullet" w:qFormat="1"/>
    <w:lsdException w:name="List Number 2" w:uiPriority="99"/>
    <w:lsdException w:name="Title" w:qFormat="1"/>
    <w:lsdException w:name="Body Text" w:qFormat="1"/>
    <w:lsdException w:name="Body Text Indent" w:qFormat="1"/>
    <w:lsdException w:name="Subtitle" w:qFormat="1"/>
    <w:lsdException w:name="Salutation" w:uiPriority="99"/>
    <w:lsdException w:name="Body Text 2" w:qFormat="1"/>
    <w:lsdException w:name="Body Text Indent 3"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HTML Preformatted" w:uiPriority="99"/>
    <w:lsdException w:name="Outline List 1" w:uiPriority="99"/>
    <w:lsdException w:name="Balloon Text" w:uiPriority="99"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uiPriority w:val="9"/>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character" w:customStyle="1" w:styleId="14">
    <w:name w:val="Заголовок 1 Знак"/>
    <w:link w:val="13"/>
    <w:rsid w:val="00CE2C27"/>
    <w:rPr>
      <w:rFonts w:ascii="Arial" w:hAnsi="Arial"/>
      <w:b/>
      <w:bCs/>
      <w:color w:val="000080"/>
      <w:lang w:val="x-none" w:eastAsia="x-none"/>
    </w:rPr>
  </w:style>
  <w:style w:type="paragraph" w:styleId="a9">
    <w:name w:val="Balloon Text"/>
    <w:aliases w:val=" Знак5,Знак5"/>
    <w:basedOn w:val="a5"/>
    <w:link w:val="aa"/>
    <w:uiPriority w:val="99"/>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qFormat/>
    <w:rsid w:val="00512EDA"/>
    <w:pPr>
      <w:tabs>
        <w:tab w:val="center" w:pos="4677"/>
        <w:tab w:val="right" w:pos="9355"/>
      </w:tabs>
    </w:pPr>
  </w:style>
  <w:style w:type="character" w:customStyle="1" w:styleId="af1">
    <w:name w:val="Нижний колонтитул Знак"/>
    <w:aliases w:val=" Знак6 Знак, Знак14 Знак"/>
    <w:link w:val="af0"/>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uiPriority w:val="99"/>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uiPriority w:val="99"/>
    <w:rsid w:val="00391C16"/>
    <w:rPr>
      <w:rFonts w:ascii="Courier New" w:hAnsi="Courier New" w:cs="Courier New"/>
    </w:rPr>
  </w:style>
  <w:style w:type="character" w:styleId="af9">
    <w:name w:val="page number"/>
    <w:basedOn w:val="a6"/>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rsid w:val="00391C16"/>
  </w:style>
  <w:style w:type="character" w:styleId="afc">
    <w:name w:val="footnote reference"/>
    <w:aliases w:val="Знак сноски 1,Знак сноски-FN,Ciae niinee-FN,Referencia nota al pie,Ссылка на сноску 45,Appel note de bas de page,SUPERS,SUPERS1,SUPERS2"/>
    <w:rsid w:val="00391C16"/>
    <w:rPr>
      <w:vertAlign w:val="superscript"/>
    </w:rPr>
  </w:style>
  <w:style w:type="character" w:styleId="afd">
    <w:name w:val="annotation reference"/>
    <w:rsid w:val="00391C16"/>
    <w:rPr>
      <w:sz w:val="16"/>
      <w:szCs w:val="16"/>
    </w:rPr>
  </w:style>
  <w:style w:type="paragraph" w:styleId="afe">
    <w:name w:val="annotation text"/>
    <w:basedOn w:val="a5"/>
    <w:link w:val="aff"/>
    <w:rsid w:val="00391C16"/>
    <w:rPr>
      <w:sz w:val="20"/>
      <w:szCs w:val="20"/>
    </w:rPr>
  </w:style>
  <w:style w:type="character" w:customStyle="1" w:styleId="aff">
    <w:name w:val="Текст примечания Знак"/>
    <w:basedOn w:val="a6"/>
    <w:link w:val="afe"/>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uiPriority w:val="34"/>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qFormat/>
    <w:rsid w:val="00ED2AC2"/>
    <w:pPr>
      <w:spacing w:before="100" w:beforeAutospacing="1" w:after="100" w:afterAutospacing="1"/>
    </w:pPr>
  </w:style>
  <w:style w:type="paragraph" w:customStyle="1" w:styleId="xl64">
    <w:name w:val="xl64"/>
    <w:basedOn w:val="a5"/>
    <w:qFormat/>
    <w:rsid w:val="00ED2AC2"/>
    <w:pPr>
      <w:spacing w:before="100" w:beforeAutospacing="1" w:after="100" w:afterAutospacing="1"/>
      <w:jc w:val="center"/>
      <w:textAlignment w:val="top"/>
    </w:pPr>
  </w:style>
  <w:style w:type="paragraph" w:customStyle="1" w:styleId="xl65">
    <w:name w:val="xl65"/>
    <w:basedOn w:val="a5"/>
    <w:qFormat/>
    <w:rsid w:val="00ED2AC2"/>
    <w:pPr>
      <w:spacing w:before="100" w:beforeAutospacing="1" w:after="100" w:afterAutospacing="1"/>
    </w:pPr>
  </w:style>
  <w:style w:type="paragraph" w:customStyle="1" w:styleId="xl66">
    <w:name w:val="xl66"/>
    <w:basedOn w:val="a5"/>
    <w:qFormat/>
    <w:rsid w:val="00ED2AC2"/>
    <w:pPr>
      <w:spacing w:before="100" w:beforeAutospacing="1" w:after="100" w:afterAutospacing="1"/>
    </w:pPr>
    <w:rPr>
      <w:sz w:val="16"/>
      <w:szCs w:val="16"/>
    </w:rPr>
  </w:style>
  <w:style w:type="paragraph" w:customStyle="1" w:styleId="xl67">
    <w:name w:val="xl67"/>
    <w:basedOn w:val="a5"/>
    <w:qFormat/>
    <w:rsid w:val="00ED2AC2"/>
    <w:pPr>
      <w:spacing w:before="100" w:beforeAutospacing="1" w:after="100" w:afterAutospacing="1"/>
      <w:jc w:val="right"/>
    </w:pPr>
    <w:rPr>
      <w:sz w:val="16"/>
      <w:szCs w:val="16"/>
    </w:rPr>
  </w:style>
  <w:style w:type="paragraph" w:customStyle="1" w:styleId="xl68">
    <w:name w:val="xl68"/>
    <w:basedOn w:val="a5"/>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qFormat/>
    <w:rsid w:val="00ED2AC2"/>
    <w:pPr>
      <w:pBdr>
        <w:top w:val="single" w:sz="8" w:space="0" w:color="auto"/>
      </w:pBdr>
      <w:spacing w:before="100" w:beforeAutospacing="1" w:after="100" w:afterAutospacing="1"/>
    </w:pPr>
  </w:style>
  <w:style w:type="paragraph" w:customStyle="1" w:styleId="xl88">
    <w:name w:val="xl88"/>
    <w:basedOn w:val="a5"/>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qFormat/>
    <w:rsid w:val="00ED2AC2"/>
    <w:pPr>
      <w:spacing w:before="100" w:beforeAutospacing="1" w:after="100" w:afterAutospacing="1"/>
      <w:textAlignment w:val="top"/>
    </w:pPr>
    <w:rPr>
      <w:sz w:val="16"/>
      <w:szCs w:val="16"/>
    </w:rPr>
  </w:style>
  <w:style w:type="paragraph" w:customStyle="1" w:styleId="xl96">
    <w:name w:val="xl96"/>
    <w:basedOn w:val="a5"/>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qFormat/>
    <w:rsid w:val="00ED2AC2"/>
    <w:pPr>
      <w:spacing w:before="100" w:beforeAutospacing="1" w:after="100" w:afterAutospacing="1"/>
    </w:pPr>
    <w:rPr>
      <w:sz w:val="16"/>
      <w:szCs w:val="16"/>
    </w:rPr>
  </w:style>
  <w:style w:type="paragraph" w:customStyle="1" w:styleId="xl98">
    <w:name w:val="xl98"/>
    <w:basedOn w:val="a5"/>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qFormat/>
    <w:rsid w:val="007F06AA"/>
    <w:pPr>
      <w:spacing w:after="120" w:line="480" w:lineRule="auto"/>
    </w:pPr>
  </w:style>
  <w:style w:type="character" w:customStyle="1" w:styleId="24">
    <w:name w:val="Основной текст 2 Знак"/>
    <w:aliases w:val=" Знак1 Знак1"/>
    <w:link w:val="23"/>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rsid w:val="007F06AA"/>
    <w:rPr>
      <w:rFonts w:ascii="Cambria" w:hAnsi="Cambria"/>
      <w:b/>
      <w:bCs/>
      <w:color w:val="4F81BD"/>
      <w:sz w:val="26"/>
      <w:szCs w:val="26"/>
    </w:rPr>
  </w:style>
  <w:style w:type="character" w:customStyle="1" w:styleId="30">
    <w:name w:val="Заголовок 3 Знак"/>
    <w:link w:val="3"/>
    <w:uiPriority w:val="9"/>
    <w:rsid w:val="007F06AA"/>
    <w:rPr>
      <w:rFonts w:ascii="Cambria" w:hAnsi="Cambria"/>
      <w:b/>
      <w:bCs/>
      <w:sz w:val="26"/>
      <w:szCs w:val="26"/>
    </w:rPr>
  </w:style>
  <w:style w:type="character" w:customStyle="1" w:styleId="50">
    <w:name w:val="Заголовок 5 Знак"/>
    <w:link w:val="5"/>
    <w:rsid w:val="007F06AA"/>
    <w:rPr>
      <w:rFonts w:ascii="Calibri" w:hAnsi="Calibri"/>
      <w:b/>
      <w:bCs/>
      <w:i/>
      <w:iCs/>
      <w:sz w:val="26"/>
      <w:szCs w:val="26"/>
    </w:rPr>
  </w:style>
  <w:style w:type="character" w:customStyle="1" w:styleId="90">
    <w:name w:val="Заголовок 9 Знак"/>
    <w:aliases w:val="Таблица 9 Знак,ТАБЛИЦА Знак"/>
    <w:link w:val="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qFormat/>
    <w:rsid w:val="007F06AA"/>
    <w:pPr>
      <w:widowControl w:val="0"/>
      <w:jc w:val="center"/>
    </w:pPr>
    <w:rPr>
      <w:b/>
      <w:szCs w:val="20"/>
    </w:rPr>
  </w:style>
  <w:style w:type="character" w:customStyle="1" w:styleId="affe">
    <w:name w:val="Подзаголовок Знак"/>
    <w:link w:val="affd"/>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uiPriority w:val="99"/>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rsid w:val="007F06AA"/>
    <w:pPr>
      <w:spacing w:after="160" w:line="240" w:lineRule="exact"/>
    </w:pPr>
    <w:rPr>
      <w:rFonts w:ascii="Verdana" w:hAnsi="Verdana"/>
      <w:sz w:val="20"/>
      <w:szCs w:val="20"/>
      <w:lang w:val="en-US" w:eastAsia="en-US"/>
    </w:rPr>
  </w:style>
  <w:style w:type="character" w:customStyle="1" w:styleId="afffa">
    <w:name w:val="Цветовое выделение"/>
    <w:rsid w:val="007F06AA"/>
    <w:rPr>
      <w:b/>
      <w:bCs/>
      <w:color w:val="000080"/>
    </w:rPr>
  </w:style>
  <w:style w:type="character" w:customStyle="1" w:styleId="afffb">
    <w:name w:val="Гипертекстовая ссылка"/>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uiPriority w:val="1"/>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qFormat/>
    <w:rsid w:val="007F06AA"/>
    <w:pPr>
      <w:ind w:left="720"/>
    </w:pPr>
  </w:style>
  <w:style w:type="paragraph" w:customStyle="1" w:styleId="ConsCell">
    <w:name w:val="ConsCell"/>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uiPriority w:val="99"/>
    <w:qFormat/>
    <w:rsid w:val="007F06AA"/>
    <w:pPr>
      <w:widowControl w:val="0"/>
      <w:autoSpaceDE w:val="0"/>
      <w:autoSpaceDN w:val="0"/>
      <w:adjustRightInd w:val="0"/>
    </w:pPr>
  </w:style>
  <w:style w:type="paragraph" w:customStyle="1" w:styleId="Style1">
    <w:name w:val="Style1"/>
    <w:basedOn w:val="a5"/>
    <w:uiPriority w:val="99"/>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iPriority w:val="99"/>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uiPriority w:val="99"/>
    <w:rsid w:val="007F06AA"/>
    <w:rPr>
      <w:rFonts w:ascii="Arial" w:hAnsi="Arial" w:cs="Arial"/>
      <w:lang w:val="en-US" w:eastAsia="en-US"/>
    </w:rPr>
  </w:style>
  <w:style w:type="paragraph" w:customStyle="1" w:styleId="Style2">
    <w:name w:val="Style2"/>
    <w:basedOn w:val="a5"/>
    <w:uiPriority w:val="99"/>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5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iPriority w:val="99"/>
    <w:unhideWhenUsed/>
    <w:rsid w:val="001C309F"/>
    <w:rPr>
      <w:sz w:val="20"/>
      <w:szCs w:val="20"/>
    </w:rPr>
  </w:style>
  <w:style w:type="character" w:customStyle="1" w:styleId="affffb">
    <w:name w:val="Текст концевой сноски Знак"/>
    <w:basedOn w:val="a6"/>
    <w:link w:val="affffa"/>
    <w:uiPriority w:val="99"/>
    <w:rsid w:val="001C309F"/>
  </w:style>
  <w:style w:type="character" w:styleId="affffc">
    <w:name w:val="endnote reference"/>
    <w:uiPriority w:val="99"/>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E1E43-3C92-4E44-9586-C2775A9E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1368</Words>
  <Characters>7799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2024-04-01T11:46:00Z</cp:lastPrinted>
  <dcterms:created xsi:type="dcterms:W3CDTF">2024-04-25T10:30:00Z</dcterms:created>
  <dcterms:modified xsi:type="dcterms:W3CDTF">2024-04-25T10:30:00Z</dcterms:modified>
</cp:coreProperties>
</file>