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1EA" w:rsidRPr="00EB6977" w:rsidRDefault="001D1C8E" w:rsidP="00EB697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F15BB" w:rsidRDefault="00D65DCD" w:rsidP="00185F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12D">
        <w:rPr>
          <w:rFonts w:ascii="Times New Roman" w:hAnsi="Times New Roman" w:cs="Times New Roman"/>
          <w:b/>
          <w:sz w:val="28"/>
          <w:szCs w:val="28"/>
        </w:rPr>
        <w:t xml:space="preserve">Итоговый отчет </w:t>
      </w:r>
    </w:p>
    <w:p w:rsidR="00FF3FDF" w:rsidRDefault="00D65DCD" w:rsidP="00185F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12D">
        <w:rPr>
          <w:rFonts w:ascii="Times New Roman" w:hAnsi="Times New Roman" w:cs="Times New Roman"/>
          <w:b/>
          <w:sz w:val="28"/>
          <w:szCs w:val="28"/>
        </w:rPr>
        <w:t xml:space="preserve">о результатах </w:t>
      </w:r>
      <w:r w:rsidR="00124174">
        <w:rPr>
          <w:rFonts w:ascii="Times New Roman" w:hAnsi="Times New Roman" w:cs="Times New Roman"/>
          <w:b/>
          <w:sz w:val="28"/>
          <w:szCs w:val="28"/>
        </w:rPr>
        <w:t xml:space="preserve">анализа </w:t>
      </w:r>
      <w:r w:rsidRPr="00EF312D">
        <w:rPr>
          <w:rFonts w:ascii="Times New Roman" w:hAnsi="Times New Roman" w:cs="Times New Roman"/>
          <w:b/>
          <w:sz w:val="28"/>
          <w:szCs w:val="28"/>
        </w:rPr>
        <w:t>состояния и перспектив развития системы образования</w:t>
      </w:r>
      <w:r w:rsidR="00DF15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310">
        <w:rPr>
          <w:rFonts w:ascii="Times New Roman" w:hAnsi="Times New Roman" w:cs="Times New Roman"/>
          <w:b/>
          <w:sz w:val="28"/>
          <w:szCs w:val="28"/>
        </w:rPr>
        <w:t xml:space="preserve">Кондинского района </w:t>
      </w:r>
      <w:r w:rsidR="00DF15BB">
        <w:rPr>
          <w:rFonts w:ascii="Times New Roman" w:hAnsi="Times New Roman" w:cs="Times New Roman"/>
          <w:b/>
          <w:sz w:val="28"/>
          <w:szCs w:val="28"/>
        </w:rPr>
        <w:t>за 201</w:t>
      </w:r>
      <w:r w:rsidR="00CB47C5">
        <w:rPr>
          <w:rFonts w:ascii="Times New Roman" w:hAnsi="Times New Roman" w:cs="Times New Roman"/>
          <w:b/>
          <w:sz w:val="28"/>
          <w:szCs w:val="28"/>
        </w:rPr>
        <w:t>7</w:t>
      </w:r>
      <w:r w:rsidR="00DF15BB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F7310" w:rsidRPr="00EF312D" w:rsidRDefault="00DF7310" w:rsidP="00185F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DCD" w:rsidRPr="00431C6A" w:rsidRDefault="00431C6A" w:rsidP="00292EC3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состояния и перспектив развития системы образования</w:t>
      </w:r>
    </w:p>
    <w:p w:rsidR="00860722" w:rsidRPr="00860722" w:rsidRDefault="00D65DCD" w:rsidP="00292EC3">
      <w:pPr>
        <w:pStyle w:val="a3"/>
        <w:numPr>
          <w:ilvl w:val="1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12D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A82FB8" w:rsidRPr="00CB47C5" w:rsidRDefault="00A82FB8" w:rsidP="00CB47C5">
      <w:pPr>
        <w:pStyle w:val="3"/>
        <w:widowControl w:val="0"/>
        <w:spacing w:line="276" w:lineRule="auto"/>
        <w:ind w:firstLine="360"/>
        <w:rPr>
          <w:b/>
          <w:sz w:val="28"/>
          <w:szCs w:val="28"/>
        </w:rPr>
      </w:pPr>
      <w:r w:rsidRPr="00CB47C5">
        <w:rPr>
          <w:sz w:val="28"/>
          <w:szCs w:val="28"/>
        </w:rPr>
        <w:t>По состоянию на 01.01.201</w:t>
      </w:r>
      <w:r w:rsidR="00CB47C5" w:rsidRPr="00CB47C5">
        <w:rPr>
          <w:sz w:val="28"/>
          <w:szCs w:val="28"/>
        </w:rPr>
        <w:t>8</w:t>
      </w:r>
      <w:r w:rsidRPr="00CB47C5">
        <w:rPr>
          <w:sz w:val="28"/>
          <w:szCs w:val="28"/>
        </w:rPr>
        <w:t xml:space="preserve"> г. численность постоянного населения</w:t>
      </w:r>
      <w:r w:rsidR="002D683A" w:rsidRPr="00CB47C5">
        <w:rPr>
          <w:sz w:val="28"/>
          <w:szCs w:val="28"/>
        </w:rPr>
        <w:t xml:space="preserve"> Кондинского района</w:t>
      </w:r>
      <w:r w:rsidRPr="00CB47C5">
        <w:rPr>
          <w:sz w:val="28"/>
          <w:szCs w:val="28"/>
        </w:rPr>
        <w:t xml:space="preserve"> </w:t>
      </w:r>
      <w:r w:rsidR="00CB47C5" w:rsidRPr="00CB47C5">
        <w:rPr>
          <w:sz w:val="28"/>
          <w:szCs w:val="28"/>
        </w:rPr>
        <w:t xml:space="preserve">составила 30,98 тыс. человек, или 98,5% к уровню прошлого года. </w:t>
      </w:r>
    </w:p>
    <w:p w:rsidR="00CB47C5" w:rsidRPr="00CB47C5" w:rsidRDefault="00CB47C5" w:rsidP="00CB47C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7C5">
        <w:rPr>
          <w:rFonts w:ascii="Times New Roman" w:eastAsia="Times New Roman" w:hAnsi="Times New Roman" w:cs="Times New Roman"/>
          <w:sz w:val="28"/>
          <w:szCs w:val="28"/>
        </w:rPr>
        <w:t xml:space="preserve">В течение  2017 года, в Кондинском районе,  по данным отдела записи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B47C5">
        <w:rPr>
          <w:rFonts w:ascii="Times New Roman" w:eastAsia="Times New Roman" w:hAnsi="Times New Roman" w:cs="Times New Roman"/>
          <w:sz w:val="28"/>
          <w:szCs w:val="28"/>
        </w:rPr>
        <w:t>актов гражданского состояния, зарегистрировано</w:t>
      </w:r>
      <w:r w:rsidRPr="00CB47C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B47C5">
        <w:rPr>
          <w:rFonts w:ascii="Times New Roman" w:eastAsia="Times New Roman" w:hAnsi="Times New Roman" w:cs="Times New Roman"/>
          <w:sz w:val="28"/>
          <w:szCs w:val="28"/>
        </w:rPr>
        <w:t>326 рождений</w:t>
      </w:r>
      <w:r w:rsidRPr="00CB47C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B47C5">
        <w:rPr>
          <w:rFonts w:ascii="Times New Roman" w:eastAsia="Times New Roman" w:hAnsi="Times New Roman" w:cs="Times New Roman"/>
          <w:sz w:val="28"/>
          <w:szCs w:val="28"/>
        </w:rPr>
        <w:t>(82%</w:t>
      </w:r>
      <w:r w:rsidRPr="00CB47C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B47C5">
        <w:rPr>
          <w:rFonts w:ascii="Times New Roman" w:eastAsia="Times New Roman" w:hAnsi="Times New Roman" w:cs="Times New Roman"/>
          <w:sz w:val="28"/>
          <w:szCs w:val="28"/>
        </w:rPr>
        <w:t>к уровню прошлого года), в том числе в городской местности</w:t>
      </w:r>
      <w:r w:rsidRPr="00CB47C5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B47C5">
        <w:rPr>
          <w:rFonts w:ascii="Times New Roman" w:eastAsia="Times New Roman" w:hAnsi="Times New Roman" w:cs="Times New Roman"/>
          <w:sz w:val="28"/>
          <w:szCs w:val="28"/>
        </w:rPr>
        <w:t>275 рождений (86%), в сельской местности 51 рождение (65%).</w:t>
      </w:r>
    </w:p>
    <w:p w:rsidR="00A82FB8" w:rsidRDefault="007A5A12" w:rsidP="007A5A12">
      <w:pPr>
        <w:pStyle w:val="3"/>
        <w:widowControl w:val="0"/>
        <w:spacing w:line="276" w:lineRule="auto"/>
        <w:rPr>
          <w:sz w:val="28"/>
          <w:szCs w:val="28"/>
        </w:rPr>
      </w:pPr>
      <w:r w:rsidRPr="00992F05">
        <w:t xml:space="preserve">Естественный прирост населения зарегистрирован на территориях: ГП Междуреченский +16, СП Болчары +1, СП Мулымья +1. На остальных территориях района идет естественная убыль населения: ГП Куминский -11, СП Леуши -2, ГП Мортка -6, СП Половинка -5, СП Шугур -3, ГП Кондинское -5, ГП Луговой -6.   </w:t>
      </w:r>
      <w:r w:rsidR="00A82FB8">
        <w:rPr>
          <w:sz w:val="28"/>
          <w:szCs w:val="28"/>
        </w:rPr>
        <w:t>Относительной стабильностью демографической ситуации отличается пгт. Междуреченский, здесь же проживает основная доля населения Кондинского района.</w:t>
      </w:r>
    </w:p>
    <w:p w:rsidR="00A82FB8" w:rsidRPr="00BF58AB" w:rsidRDefault="00A82FB8" w:rsidP="007A5A12">
      <w:pPr>
        <w:pStyle w:val="3"/>
        <w:widowControl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то же время численность детского населения в районе, по данным органов государственной статистики, </w:t>
      </w:r>
      <w:r w:rsidR="007A5A12">
        <w:rPr>
          <w:sz w:val="28"/>
          <w:szCs w:val="28"/>
        </w:rPr>
        <w:t>остается относительно стабильной (</w:t>
      </w:r>
      <w:r>
        <w:rPr>
          <w:sz w:val="28"/>
          <w:szCs w:val="28"/>
        </w:rPr>
        <w:t xml:space="preserve">2013 – 7951, 2014 – 7970, </w:t>
      </w:r>
      <w:r w:rsidRPr="007A421B">
        <w:rPr>
          <w:sz w:val="28"/>
          <w:szCs w:val="28"/>
        </w:rPr>
        <w:t>2015 - 8270,</w:t>
      </w:r>
      <w:r>
        <w:rPr>
          <w:sz w:val="28"/>
          <w:szCs w:val="28"/>
        </w:rPr>
        <w:t xml:space="preserve"> 2016 </w:t>
      </w:r>
      <w:r w:rsidR="007A5A12">
        <w:rPr>
          <w:sz w:val="28"/>
          <w:szCs w:val="28"/>
        </w:rPr>
        <w:t>–</w:t>
      </w:r>
      <w:r>
        <w:rPr>
          <w:sz w:val="28"/>
          <w:szCs w:val="28"/>
        </w:rPr>
        <w:t xml:space="preserve"> 8270</w:t>
      </w:r>
      <w:r w:rsidR="007A5A12">
        <w:rPr>
          <w:sz w:val="28"/>
          <w:szCs w:val="28"/>
        </w:rPr>
        <w:t>, 2017 - 8237</w:t>
      </w:r>
      <w:r>
        <w:rPr>
          <w:sz w:val="28"/>
          <w:szCs w:val="28"/>
        </w:rPr>
        <w:t>).</w:t>
      </w:r>
    </w:p>
    <w:p w:rsidR="00A82FB8" w:rsidRDefault="00A82FB8" w:rsidP="007A5A12">
      <w:pPr>
        <w:pStyle w:val="Default"/>
        <w:widowControl w:val="0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</w:t>
      </w:r>
      <w:r w:rsidRPr="003A68F1">
        <w:rPr>
          <w:rFonts w:ascii="Times New Roman" w:hAnsi="Times New Roman" w:cs="Times New Roman"/>
          <w:sz w:val="28"/>
          <w:szCs w:val="28"/>
        </w:rPr>
        <w:t xml:space="preserve">факторы напрямую связаны с </w:t>
      </w:r>
      <w:r>
        <w:rPr>
          <w:rFonts w:ascii="Times New Roman" w:hAnsi="Times New Roman" w:cs="Times New Roman"/>
          <w:sz w:val="28"/>
          <w:szCs w:val="28"/>
        </w:rPr>
        <w:t xml:space="preserve">системой образования: </w:t>
      </w:r>
      <w:r w:rsidRPr="003A68F1">
        <w:rPr>
          <w:rFonts w:ascii="Times New Roman" w:hAnsi="Times New Roman" w:cs="Times New Roman"/>
          <w:sz w:val="28"/>
          <w:szCs w:val="28"/>
        </w:rPr>
        <w:t>доступностью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8F1">
        <w:rPr>
          <w:rFonts w:ascii="Times New Roman" w:hAnsi="Times New Roman" w:cs="Times New Roman"/>
          <w:sz w:val="28"/>
          <w:szCs w:val="28"/>
        </w:rPr>
        <w:t>дошкольного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детей, структурой сети образовательных организаций. Возможность предоставления качественного образования, обеспечение доступности дополнительного образования и увеличение охвата детей дополнительным образованием продолжают оставаться одними из наиболее важных задач на муниципальном уровне. </w:t>
      </w:r>
    </w:p>
    <w:p w:rsidR="00A82FB8" w:rsidRDefault="00A82FB8" w:rsidP="007A5A12">
      <w:pPr>
        <w:pStyle w:val="Default"/>
        <w:widowControl w:val="0"/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Открытость системы образования, создание целостного образовательного  пространства, направленного на удовлетворение образовательных запросов населения, повышение качества и доступности образования признаются широкой общественностью, органами местного самоуправления как конкурентные преимущества муниципальной системы образования.</w:t>
      </w:r>
    </w:p>
    <w:p w:rsidR="00A82FB8" w:rsidRDefault="00A82FB8" w:rsidP="00F06C8F">
      <w:pPr>
        <w:pStyle w:val="Default"/>
        <w:widowControl w:val="0"/>
        <w:spacing w:line="276" w:lineRule="auto"/>
        <w:ind w:left="360"/>
        <w:jc w:val="both"/>
        <w:rPr>
          <w:b/>
          <w:sz w:val="28"/>
          <w:szCs w:val="28"/>
        </w:rPr>
      </w:pPr>
    </w:p>
    <w:p w:rsidR="00124174" w:rsidRDefault="000C40E3" w:rsidP="00F06C8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самоуправления, осуществляющий управление в сфере образования – управление образования администрации Кондинского района.</w:t>
      </w:r>
    </w:p>
    <w:p w:rsidR="000C40E3" w:rsidRDefault="000C40E3" w:rsidP="00F06C8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управления образования – Суслова Наталья Игоревна</w:t>
      </w:r>
      <w:r w:rsidR="004323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41E3" w:rsidRDefault="001341E3" w:rsidP="00F06C8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41E3" w:rsidRDefault="001341E3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41E3">
        <w:rPr>
          <w:rFonts w:ascii="Times New Roman" w:hAnsi="Times New Roman" w:cs="Times New Roman"/>
          <w:sz w:val="28"/>
          <w:szCs w:val="28"/>
        </w:rPr>
        <w:t xml:space="preserve">Программным документом, определяющим стратегию развития системы образования района, является муниципальная программа </w:t>
      </w:r>
      <w:r w:rsidR="00641875" w:rsidRPr="00054352">
        <w:rPr>
          <w:sz w:val="26"/>
          <w:szCs w:val="26"/>
        </w:rPr>
        <w:t xml:space="preserve">«Развитие образования </w:t>
      </w:r>
      <w:r w:rsidR="00641875">
        <w:rPr>
          <w:sz w:val="26"/>
          <w:szCs w:val="26"/>
        </w:rPr>
        <w:t xml:space="preserve">в </w:t>
      </w:r>
      <w:r w:rsidR="00641875" w:rsidRPr="00054352">
        <w:rPr>
          <w:sz w:val="26"/>
          <w:szCs w:val="26"/>
        </w:rPr>
        <w:t>Кондинско</w:t>
      </w:r>
      <w:r w:rsidR="00641875">
        <w:rPr>
          <w:sz w:val="26"/>
          <w:szCs w:val="26"/>
        </w:rPr>
        <w:t>м</w:t>
      </w:r>
      <w:r w:rsidR="00641875" w:rsidRPr="00054352">
        <w:rPr>
          <w:sz w:val="26"/>
          <w:szCs w:val="26"/>
        </w:rPr>
        <w:t xml:space="preserve"> район</w:t>
      </w:r>
      <w:r w:rsidR="00641875">
        <w:rPr>
          <w:sz w:val="26"/>
          <w:szCs w:val="26"/>
        </w:rPr>
        <w:t>е</w:t>
      </w:r>
      <w:r w:rsidR="00641875" w:rsidRPr="00054352">
        <w:rPr>
          <w:sz w:val="26"/>
          <w:szCs w:val="26"/>
        </w:rPr>
        <w:t xml:space="preserve"> на </w:t>
      </w:r>
      <w:r w:rsidR="00641875">
        <w:rPr>
          <w:sz w:val="26"/>
          <w:szCs w:val="26"/>
        </w:rPr>
        <w:t>2017 – 2020 годы</w:t>
      </w:r>
      <w:r w:rsidR="00641875" w:rsidRPr="00054352">
        <w:rPr>
          <w:sz w:val="26"/>
          <w:szCs w:val="26"/>
        </w:rPr>
        <w:t>»</w:t>
      </w:r>
      <w:r w:rsidRPr="001341E3">
        <w:rPr>
          <w:rFonts w:ascii="Times New Roman" w:hAnsi="Times New Roman" w:cs="Times New Roman"/>
          <w:sz w:val="28"/>
          <w:szCs w:val="28"/>
        </w:rPr>
        <w:t xml:space="preserve">, утвержденная постановлением администрации Кондинского района № </w:t>
      </w:r>
      <w:r w:rsidR="00FC0959">
        <w:rPr>
          <w:rFonts w:ascii="Times New Roman" w:hAnsi="Times New Roman" w:cs="Times New Roman"/>
          <w:sz w:val="28"/>
          <w:szCs w:val="28"/>
        </w:rPr>
        <w:t>1805 от 24 ноября 2016 г</w:t>
      </w:r>
      <w:r w:rsidRPr="001341E3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дополнениями). Данный документ отражает основные тенденции и направления образовательной политики федерального, регионального и муниципального уровней в сфере образования.</w:t>
      </w:r>
    </w:p>
    <w:p w:rsidR="001341E3" w:rsidRPr="00231AA9" w:rsidRDefault="001341E3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AA9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подготовке итогового отчета о результатах анализа состояния и перспектив развития системы образования</w:t>
      </w:r>
      <w:r w:rsidRPr="00231AA9">
        <w:rPr>
          <w:rFonts w:ascii="Times New Roman" w:hAnsi="Times New Roman" w:cs="Times New Roman"/>
          <w:sz w:val="28"/>
          <w:szCs w:val="28"/>
        </w:rPr>
        <w:t xml:space="preserve"> использованы данные ежегодной статистической отчетности, показателей мониторинга социально-экономического развития района, информация об эффективности использования ресурсов системы образования, доступности и качества предоставляемых услуг дошкольного, общег</w:t>
      </w:r>
      <w:r>
        <w:rPr>
          <w:rFonts w:ascii="Times New Roman" w:hAnsi="Times New Roman" w:cs="Times New Roman"/>
          <w:sz w:val="28"/>
          <w:szCs w:val="28"/>
        </w:rPr>
        <w:t xml:space="preserve">о и дополнительного образования, результаты опроса общественного мнения об уровне удовлетворенности </w:t>
      </w:r>
      <w:r w:rsidR="00007889">
        <w:rPr>
          <w:rFonts w:ascii="Times New Roman" w:hAnsi="Times New Roman" w:cs="Times New Roman"/>
          <w:sz w:val="28"/>
          <w:szCs w:val="28"/>
        </w:rPr>
        <w:t>качеством предоставляемых услуг.</w:t>
      </w:r>
      <w:r w:rsidRPr="00231A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174" w:rsidRPr="00124174" w:rsidRDefault="00124174" w:rsidP="00F06C8F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DCD" w:rsidRDefault="007762E6" w:rsidP="00F06C8F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2E6">
        <w:rPr>
          <w:rFonts w:ascii="Times New Roman" w:hAnsi="Times New Roman" w:cs="Times New Roman"/>
          <w:b/>
          <w:sz w:val="28"/>
          <w:szCs w:val="28"/>
        </w:rPr>
        <w:t>Анализ состояни</w:t>
      </w:r>
      <w:r w:rsidR="00557D75">
        <w:rPr>
          <w:rFonts w:ascii="Times New Roman" w:hAnsi="Times New Roman" w:cs="Times New Roman"/>
          <w:b/>
          <w:sz w:val="28"/>
          <w:szCs w:val="28"/>
        </w:rPr>
        <w:t>я</w:t>
      </w:r>
      <w:r w:rsidRPr="007762E6">
        <w:rPr>
          <w:rFonts w:ascii="Times New Roman" w:hAnsi="Times New Roman" w:cs="Times New Roman"/>
          <w:b/>
          <w:sz w:val="28"/>
          <w:szCs w:val="28"/>
        </w:rPr>
        <w:t xml:space="preserve"> и перспектив развития системы образования</w:t>
      </w:r>
    </w:p>
    <w:p w:rsidR="00E23E30" w:rsidRDefault="00E23E30" w:rsidP="00F06C8F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E30" w:rsidRDefault="00E23E30" w:rsidP="00F06C8F">
      <w:pPr>
        <w:pStyle w:val="a3"/>
        <w:numPr>
          <w:ilvl w:val="0"/>
          <w:numId w:val="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Общее образование</w:t>
      </w:r>
    </w:p>
    <w:p w:rsidR="00AE2D67" w:rsidRDefault="00AE2D67" w:rsidP="00F06C8F">
      <w:pPr>
        <w:pStyle w:val="a3"/>
        <w:numPr>
          <w:ilvl w:val="2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развитии дошкольного образования</w:t>
      </w:r>
    </w:p>
    <w:p w:rsidR="00864F23" w:rsidRPr="00864F23" w:rsidRDefault="003961B8" w:rsidP="00F06C8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Уровень доступности дошкольного образования. </w:t>
      </w:r>
      <w:r w:rsidR="00864F23" w:rsidRPr="00864F23">
        <w:rPr>
          <w:rFonts w:ascii="Times New Roman" w:hAnsi="Times New Roman" w:cs="Times New Roman"/>
          <w:color w:val="000000"/>
          <w:sz w:val="28"/>
          <w:szCs w:val="28"/>
        </w:rPr>
        <w:t xml:space="preserve">Важнейшей функцией РФ как социального государства является обеспечение права каждого на образование, в том числе дошкольное, общедоступность и бесплатность которого в государственных или муниципальных образовательных учреждениях гарантируется (статья 43, части 1 и 2, Конституции РФ) на основе конституционного принципа юридического равенства. </w:t>
      </w:r>
      <w:r w:rsidR="00864F23" w:rsidRPr="00864F23">
        <w:rPr>
          <w:rFonts w:ascii="Times New Roman" w:hAnsi="Times New Roman" w:cs="Times New Roman"/>
          <w:sz w:val="28"/>
          <w:szCs w:val="28"/>
        </w:rPr>
        <w:t xml:space="preserve">Необходимое условие реализации прав граждан на получение образования – это содержание и дальнейшее развитие сети образовательных учреждений. </w:t>
      </w:r>
    </w:p>
    <w:p w:rsidR="00864F23" w:rsidRPr="00864F23" w:rsidRDefault="00864F23" w:rsidP="00F06C8F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64F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Приоритетным направлением дошкольного образования является создание условий для обеспечения равных стартовых возможностей перед обучением в школе. </w:t>
      </w:r>
    </w:p>
    <w:p w:rsidR="00864F23" w:rsidRPr="00864F23" w:rsidRDefault="00864F23" w:rsidP="00F06C8F">
      <w:pPr>
        <w:widowControl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F23">
        <w:rPr>
          <w:rFonts w:ascii="Times New Roman" w:eastAsiaTheme="minorHAnsi" w:hAnsi="Times New Roman" w:cs="Times New Roman"/>
          <w:sz w:val="28"/>
          <w:szCs w:val="28"/>
          <w:lang w:eastAsia="en-US"/>
        </w:rPr>
        <w:t>Именно в дошкольном возрасте закладываются основы компетентности (социальной зрелости) ребёнка, определяются траектории развития и успешной адаптации в меняющемся социуме.</w:t>
      </w:r>
    </w:p>
    <w:p w:rsidR="00864F23" w:rsidRPr="00864F23" w:rsidRDefault="00864F23" w:rsidP="00F06C8F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4F23">
        <w:rPr>
          <w:rFonts w:ascii="Times New Roman" w:hAnsi="Times New Roman" w:cs="Times New Roman"/>
          <w:sz w:val="28"/>
          <w:szCs w:val="28"/>
        </w:rPr>
        <w:lastRenderedPageBreak/>
        <w:t>В настоящее время муниципальная система образования обеспечивает право граждан:</w:t>
      </w:r>
    </w:p>
    <w:p w:rsidR="00864F23" w:rsidRPr="00864F23" w:rsidRDefault="00864F23" w:rsidP="00F06C8F">
      <w:pPr>
        <w:pStyle w:val="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23">
        <w:rPr>
          <w:rFonts w:ascii="Times New Roman" w:hAnsi="Times New Roman" w:cs="Times New Roman"/>
          <w:sz w:val="28"/>
          <w:szCs w:val="28"/>
        </w:rPr>
        <w:t xml:space="preserve">на получение общедоступного и бесплатного дошкольного образования по основным общеобразовательным программам в муниципальных образовательных организациях; </w:t>
      </w:r>
    </w:p>
    <w:p w:rsidR="00864F23" w:rsidRPr="00864F23" w:rsidRDefault="00864F23" w:rsidP="00F06C8F">
      <w:pPr>
        <w:pStyle w:val="Defaul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4F23">
        <w:rPr>
          <w:rFonts w:ascii="Times New Roman" w:hAnsi="Times New Roman" w:cs="Times New Roman"/>
          <w:sz w:val="28"/>
          <w:szCs w:val="28"/>
        </w:rPr>
        <w:t>на присмотр и уход за детьми, содержание детей в муниципальных дошкольных образовательных организациях.</w:t>
      </w:r>
    </w:p>
    <w:p w:rsidR="00E46D29" w:rsidRDefault="00E46D29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6D29" w:rsidRPr="00FC0959" w:rsidRDefault="00FC0959" w:rsidP="00FC0959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F3013">
        <w:rPr>
          <w:rFonts w:ascii="Times New Roman" w:hAnsi="Times New Roman" w:cs="Times New Roman"/>
          <w:sz w:val="28"/>
          <w:szCs w:val="28"/>
        </w:rPr>
        <w:t xml:space="preserve">По состоянию на 1 января 2018 года сеть образовательных учреждений, реализующих программу дошкольного образования, представлена 19 организациями, из них 10 муниципальных дошкольных образовательных учреждений и 9 общеобразовательных школ, в которых функционируют дошкольные группы. </w:t>
      </w:r>
      <w:r w:rsidR="00E46D29" w:rsidRPr="00C72DB5">
        <w:rPr>
          <w:sz w:val="28"/>
          <w:szCs w:val="28"/>
        </w:rPr>
        <w:t xml:space="preserve"> </w:t>
      </w:r>
      <w:r w:rsidRPr="007F3013">
        <w:rPr>
          <w:rFonts w:ascii="Times New Roman" w:hAnsi="Times New Roman" w:cs="Times New Roman"/>
          <w:sz w:val="28"/>
          <w:szCs w:val="28"/>
        </w:rPr>
        <w:t xml:space="preserve">В связи незначительным снижением уровня рождаемости, в районе сохраняется значительное количество детей дошкольного возраста - </w:t>
      </w:r>
      <w:r w:rsidRPr="007F3013">
        <w:rPr>
          <w:rFonts w:ascii="Times New Roman" w:hAnsi="Times New Roman" w:cs="Times New Roman"/>
          <w:sz w:val="28"/>
          <w:szCs w:val="28"/>
          <w:lang w:eastAsia="en-US"/>
        </w:rPr>
        <w:t xml:space="preserve">3900 детей в возрасте от 0 до 7 лет, из них в школах обучается 49 детей семилетнего возраста. Но, несмотря на это, благодаря плановым мероприятиям, очередь на получение места в детский сад сократилась. </w:t>
      </w:r>
      <w:r w:rsidRPr="007F3013">
        <w:rPr>
          <w:rFonts w:ascii="Times New Roman" w:hAnsi="Times New Roman" w:cs="Times New Roman"/>
          <w:sz w:val="28"/>
          <w:szCs w:val="28"/>
        </w:rPr>
        <w:t>По состоянию на 01.01.2017 года численность детей, поставленных на учет для предоставления места в дошкольной образовательной организации, составляет 181 детей п. Междуреченский в возрасте от 0 до 3 лет, что на 125 меньше по сравнению с 2016 годом (АППГ – 306 чел.</w:t>
      </w:r>
      <w:r>
        <w:rPr>
          <w:rFonts w:ascii="Times New Roman" w:hAnsi="Times New Roman" w:cs="Times New Roman"/>
          <w:sz w:val="28"/>
          <w:szCs w:val="28"/>
        </w:rPr>
        <w:t>, а в 2015 -418 чел</w:t>
      </w:r>
      <w:r w:rsidRPr="007F3013">
        <w:rPr>
          <w:rFonts w:ascii="Times New Roman" w:hAnsi="Times New Roman" w:cs="Times New Roman"/>
          <w:sz w:val="28"/>
          <w:szCs w:val="28"/>
        </w:rPr>
        <w:t>).</w:t>
      </w:r>
    </w:p>
    <w:p w:rsidR="00E46D29" w:rsidRPr="00677D07" w:rsidRDefault="00AB45E7" w:rsidP="00F06C8F">
      <w:pPr>
        <w:widowControl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Уменьшило</w:t>
      </w:r>
      <w:r w:rsidR="00E46D29" w:rsidRPr="00677D07">
        <w:rPr>
          <w:rFonts w:ascii="Times New Roman" w:hAnsi="Times New Roman" w:cs="Times New Roman"/>
          <w:bCs/>
          <w:sz w:val="28"/>
          <w:szCs w:val="28"/>
        </w:rPr>
        <w:t xml:space="preserve">сь </w:t>
      </w:r>
      <w:r>
        <w:rPr>
          <w:rFonts w:ascii="Times New Roman" w:hAnsi="Times New Roman" w:cs="Times New Roman"/>
          <w:bCs/>
          <w:sz w:val="28"/>
          <w:szCs w:val="28"/>
        </w:rPr>
        <w:t>количество детей от 2-х месяцев до 7 лет, стоящих в очереди на получение места</w:t>
      </w:r>
      <w:r w:rsidR="00E46D29" w:rsidRPr="00677D0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детский сад с 306 в 2016 году до 181 в  2017г.</w:t>
      </w:r>
      <w:r w:rsidR="00E46D29" w:rsidRPr="00677D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1610E" w:rsidRPr="0071610E" w:rsidRDefault="0071610E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10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B45E7" w:rsidRPr="00AB45E7">
        <w:rPr>
          <w:rFonts w:ascii="Times New Roman" w:hAnsi="Times New Roman" w:cs="Times New Roman"/>
          <w:sz w:val="28"/>
          <w:szCs w:val="28"/>
        </w:rPr>
        <w:t>Общая</w:t>
      </w:r>
      <w:r w:rsidR="00AB45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B45E7">
        <w:rPr>
          <w:rFonts w:ascii="Times New Roman" w:hAnsi="Times New Roman" w:cs="Times New Roman"/>
          <w:sz w:val="28"/>
          <w:szCs w:val="28"/>
        </w:rPr>
        <w:t>доступность дошкольного образования составляет 92,4 %, при этом доступность для детей от 3 до 7 лет равна 100%, для детей от 2-х месяцев до 3 лет – 73,5%.</w:t>
      </w:r>
    </w:p>
    <w:p w:rsidR="00B14448" w:rsidRPr="006D0567" w:rsidRDefault="00302E84" w:rsidP="00F06C8F">
      <w:pPr>
        <w:pStyle w:val="a3"/>
        <w:widowControl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0567">
        <w:rPr>
          <w:rFonts w:ascii="Times New Roman" w:hAnsi="Times New Roman" w:cs="Times New Roman"/>
          <w:sz w:val="28"/>
          <w:szCs w:val="28"/>
        </w:rPr>
        <w:t>Частные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дошкольны</w:t>
      </w:r>
      <w:r w:rsidRPr="006D0567">
        <w:rPr>
          <w:rFonts w:ascii="Times New Roman" w:hAnsi="Times New Roman" w:cs="Times New Roman"/>
          <w:sz w:val="28"/>
          <w:szCs w:val="28"/>
        </w:rPr>
        <w:t>е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Pr="006D0567">
        <w:rPr>
          <w:rFonts w:ascii="Times New Roman" w:hAnsi="Times New Roman" w:cs="Times New Roman"/>
          <w:sz w:val="28"/>
          <w:szCs w:val="28"/>
        </w:rPr>
        <w:t>е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Pr="006D0567">
        <w:rPr>
          <w:rFonts w:ascii="Times New Roman" w:hAnsi="Times New Roman" w:cs="Times New Roman"/>
          <w:sz w:val="28"/>
          <w:szCs w:val="28"/>
        </w:rPr>
        <w:t>и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в районе </w:t>
      </w:r>
      <w:r w:rsidRPr="006D0567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180EAE" w:rsidRPr="006D0567">
        <w:rPr>
          <w:rFonts w:ascii="Times New Roman" w:hAnsi="Times New Roman" w:cs="Times New Roman"/>
          <w:sz w:val="28"/>
          <w:szCs w:val="28"/>
        </w:rPr>
        <w:t>отсутствует спрос</w:t>
      </w:r>
      <w:r w:rsidR="003961B8" w:rsidRPr="006D0567">
        <w:rPr>
          <w:rFonts w:ascii="Times New Roman" w:hAnsi="Times New Roman" w:cs="Times New Roman"/>
          <w:sz w:val="28"/>
          <w:szCs w:val="28"/>
        </w:rPr>
        <w:t xml:space="preserve"> </w:t>
      </w:r>
      <w:r w:rsidRPr="006D0567">
        <w:rPr>
          <w:rFonts w:ascii="Times New Roman" w:hAnsi="Times New Roman" w:cs="Times New Roman"/>
          <w:sz w:val="28"/>
          <w:szCs w:val="28"/>
        </w:rPr>
        <w:t>на данный вид услуг</w:t>
      </w:r>
      <w:r w:rsidR="00180EAE" w:rsidRPr="006D0567">
        <w:rPr>
          <w:rFonts w:ascii="Times New Roman" w:hAnsi="Times New Roman" w:cs="Times New Roman"/>
          <w:sz w:val="28"/>
          <w:szCs w:val="28"/>
        </w:rPr>
        <w:t xml:space="preserve">. Также </w:t>
      </w:r>
      <w:r w:rsidRPr="006D0567">
        <w:rPr>
          <w:rFonts w:ascii="Times New Roman" w:hAnsi="Times New Roman" w:cs="Times New Roman"/>
          <w:sz w:val="28"/>
          <w:szCs w:val="28"/>
        </w:rPr>
        <w:t xml:space="preserve">нет </w:t>
      </w:r>
      <w:r w:rsidR="00180EAE" w:rsidRPr="006D0567">
        <w:rPr>
          <w:rFonts w:ascii="Times New Roman" w:hAnsi="Times New Roman" w:cs="Times New Roman"/>
          <w:sz w:val="28"/>
          <w:szCs w:val="28"/>
        </w:rPr>
        <w:t>частных предпринимателей, изъявивших желание развивать своё дело в этом направлении.</w:t>
      </w:r>
      <w:r w:rsidRPr="006D05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3F5E" w:rsidRDefault="00302E84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образовательной деятельности и организация образовательного процесса по  образовательным программам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дошкольного образования. </w:t>
      </w:r>
    </w:p>
    <w:p w:rsidR="00677D07" w:rsidRPr="00677D07" w:rsidRDefault="00677D07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7D07">
        <w:rPr>
          <w:rFonts w:ascii="Times New Roman" w:hAnsi="Times New Roman" w:cs="Times New Roman"/>
          <w:sz w:val="28"/>
          <w:szCs w:val="28"/>
        </w:rPr>
        <w:t>Учитывая актуальность доступности дошкольных образовательных учреждений, приоритетом муниципальной образовательной политики стали мероприятия, которые способствовали её решению.</w:t>
      </w:r>
    </w:p>
    <w:p w:rsidR="00710280" w:rsidRPr="007F3013" w:rsidRDefault="00710280" w:rsidP="0071028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13">
        <w:rPr>
          <w:rFonts w:ascii="Times New Roman" w:hAnsi="Times New Roman" w:cs="Times New Roman"/>
          <w:sz w:val="28"/>
          <w:szCs w:val="28"/>
        </w:rPr>
        <w:t>Проведен анализ используемых площадей. В результате высвобождения административных кабинетов, оптимизации площадей в действующих дошкольных организациях, доукомплектования групп за счет организации трансформируемого пространства в 201</w:t>
      </w:r>
      <w:r w:rsidR="00225AAB">
        <w:rPr>
          <w:rFonts w:ascii="Times New Roman" w:hAnsi="Times New Roman" w:cs="Times New Roman"/>
          <w:sz w:val="28"/>
          <w:szCs w:val="28"/>
        </w:rPr>
        <w:t>7 году  в районе было создано 41</w:t>
      </w:r>
      <w:r w:rsidRPr="007F3013">
        <w:rPr>
          <w:rFonts w:ascii="Times New Roman" w:hAnsi="Times New Roman" w:cs="Times New Roman"/>
          <w:sz w:val="28"/>
          <w:szCs w:val="28"/>
        </w:rPr>
        <w:t xml:space="preserve"> место.</w:t>
      </w:r>
    </w:p>
    <w:p w:rsidR="00710280" w:rsidRDefault="00710280" w:rsidP="0071028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3013">
        <w:rPr>
          <w:rFonts w:ascii="Times New Roman" w:hAnsi="Times New Roman" w:cs="Times New Roman"/>
          <w:sz w:val="28"/>
          <w:szCs w:val="28"/>
        </w:rPr>
        <w:t>На оптимизированных площадях открыты и функционируют группы кратковременного пребывания детей (с пребыванием в них от 3-х до 5-и часов). Такие группы  действовали на протяжении 2017 года в детском саду «Красная шапочка» п. Междуреченский (2 группы) и детском саду «Чебурашка» п. Междуреченский. Услугами групп кратковременного пребывания воспользовались родители 28 детей. Увеличилось количество групп кратковременного пребывания по сравнению с 2016 г</w:t>
      </w:r>
      <w:r>
        <w:rPr>
          <w:rFonts w:ascii="Times New Roman" w:hAnsi="Times New Roman" w:cs="Times New Roman"/>
          <w:sz w:val="28"/>
          <w:szCs w:val="28"/>
        </w:rPr>
        <w:t>одом</w:t>
      </w:r>
      <w:r w:rsidRPr="007F3013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EA4FFD">
        <w:rPr>
          <w:rFonts w:ascii="Times New Roman" w:hAnsi="Times New Roman" w:cs="Times New Roman"/>
          <w:sz w:val="28"/>
          <w:szCs w:val="28"/>
        </w:rPr>
        <w:t>потребностью обеспечения мест детей в возрасте от 1 до 3-х лет.</w:t>
      </w:r>
    </w:p>
    <w:p w:rsidR="00CE0926" w:rsidRPr="00CE0926" w:rsidRDefault="00CE0926" w:rsidP="00CE0926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5281">
        <w:rPr>
          <w:rFonts w:ascii="Times New Roman" w:hAnsi="Times New Roman" w:cs="Times New Roman"/>
          <w:sz w:val="28"/>
          <w:szCs w:val="28"/>
        </w:rPr>
        <w:t>Работа в ДОУ в 2017 году строилась по нескольким направлениям: применение здоровьесберегающих технологий с целью повышения качества здоровья детей дошкольного возраста; совершенствование речевого развития детей посредством применения игровых технологий; внедрение исследовательских технологий в образовательный процесс с целью развития личности детей дошкольного возраста; создание условий для оснащения предметно-пространственной среды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281">
        <w:rPr>
          <w:rFonts w:ascii="Times New Roman" w:hAnsi="Times New Roman" w:cs="Times New Roman"/>
          <w:sz w:val="28"/>
          <w:szCs w:val="28"/>
        </w:rPr>
        <w:t xml:space="preserve"> ДОУ в условиях ФГОС ДО.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65281">
        <w:rPr>
          <w:rFonts w:ascii="Times New Roman" w:hAnsi="Times New Roman" w:cs="Times New Roman"/>
          <w:sz w:val="28"/>
          <w:szCs w:val="28"/>
        </w:rPr>
        <w:t xml:space="preserve">Ежегодно проводится мониторинг материально – технического обеспечения (модульный стандарт), на основании которого разрабатывается план мероприятий по материально – техническому оснащению образовательной среды в соответствии с требованиями ФГОС ДО. </w:t>
      </w:r>
      <w:r>
        <w:rPr>
          <w:rFonts w:ascii="Times New Roman" w:hAnsi="Times New Roman" w:cs="Times New Roman"/>
          <w:sz w:val="28"/>
          <w:szCs w:val="28"/>
        </w:rPr>
        <w:t>Во всех</w:t>
      </w:r>
      <w:r w:rsidRPr="00465281">
        <w:rPr>
          <w:rFonts w:ascii="Times New Roman" w:hAnsi="Times New Roman" w:cs="Times New Roman"/>
          <w:sz w:val="28"/>
          <w:szCs w:val="28"/>
        </w:rPr>
        <w:t xml:space="preserve"> детских садах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65281">
        <w:rPr>
          <w:rFonts w:ascii="Times New Roman" w:hAnsi="Times New Roman" w:cs="Times New Roman"/>
          <w:sz w:val="28"/>
          <w:szCs w:val="28"/>
        </w:rPr>
        <w:t xml:space="preserve">создана многофункциональная, предметно – пространственная образовательная среда, которая обеспечивает реализацию основной </w:t>
      </w:r>
      <w:r w:rsidRPr="00465281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образовательной программы, разработанной в соответствии с требованиями ФГОС. </w:t>
      </w:r>
    </w:p>
    <w:p w:rsidR="00A9525C" w:rsidRDefault="00AA7401" w:rsidP="00F06C8F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Кадровое обеспечение дошкольных образовательных организаций и оценка уровня заработной платы педагогических работни</w:t>
      </w:r>
      <w:r w:rsidR="00535C21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ов. </w:t>
      </w:r>
      <w:r w:rsidR="00535C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5C21" w:rsidRPr="00535C21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535C21">
        <w:rPr>
          <w:rFonts w:ascii="Times New Roman" w:hAnsi="Times New Roman" w:cs="Times New Roman"/>
          <w:sz w:val="28"/>
          <w:szCs w:val="28"/>
        </w:rPr>
        <w:t>педагогических</w:t>
      </w:r>
      <w:r w:rsidR="00F77136">
        <w:rPr>
          <w:rFonts w:ascii="Times New Roman" w:hAnsi="Times New Roman" w:cs="Times New Roman"/>
          <w:sz w:val="28"/>
          <w:szCs w:val="28"/>
        </w:rPr>
        <w:t xml:space="preserve"> </w:t>
      </w:r>
      <w:r w:rsidR="00535C21">
        <w:rPr>
          <w:rFonts w:ascii="Times New Roman" w:hAnsi="Times New Roman" w:cs="Times New Roman"/>
          <w:sz w:val="28"/>
          <w:szCs w:val="28"/>
        </w:rPr>
        <w:t xml:space="preserve">работников образовательных организаций, реализующих программы дошкольного образования, составила </w:t>
      </w:r>
      <w:r w:rsidR="00515F87">
        <w:rPr>
          <w:rFonts w:ascii="Times New Roman" w:hAnsi="Times New Roman" w:cs="Times New Roman"/>
          <w:sz w:val="28"/>
          <w:szCs w:val="28"/>
        </w:rPr>
        <w:t>26</w:t>
      </w:r>
      <w:r w:rsidR="008C5A52">
        <w:rPr>
          <w:rFonts w:ascii="Times New Roman" w:hAnsi="Times New Roman" w:cs="Times New Roman"/>
          <w:sz w:val="28"/>
          <w:szCs w:val="28"/>
        </w:rPr>
        <w:t>4</w:t>
      </w:r>
      <w:r w:rsidR="00535C21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C5A52">
        <w:rPr>
          <w:rFonts w:ascii="Times New Roman" w:hAnsi="Times New Roman" w:cs="Times New Roman"/>
          <w:sz w:val="28"/>
          <w:szCs w:val="28"/>
        </w:rPr>
        <w:t>а</w:t>
      </w:r>
      <w:r w:rsidR="00535C21">
        <w:rPr>
          <w:rFonts w:ascii="Times New Roman" w:hAnsi="Times New Roman" w:cs="Times New Roman"/>
          <w:sz w:val="28"/>
          <w:szCs w:val="28"/>
        </w:rPr>
        <w:t>.</w:t>
      </w:r>
      <w:r w:rsidR="00712562">
        <w:rPr>
          <w:rFonts w:ascii="Times New Roman" w:hAnsi="Times New Roman" w:cs="Times New Roman"/>
          <w:sz w:val="28"/>
          <w:szCs w:val="28"/>
        </w:rPr>
        <w:t xml:space="preserve"> </w:t>
      </w:r>
      <w:r w:rsidR="008C5A52">
        <w:rPr>
          <w:rFonts w:ascii="Times New Roman" w:hAnsi="Times New Roman" w:cs="Times New Roman"/>
          <w:sz w:val="28"/>
          <w:szCs w:val="28"/>
        </w:rPr>
        <w:t xml:space="preserve">Повышается образовательный ценз педагогов - 59,5% из них  имеют высшее образование (2016 г- </w:t>
      </w:r>
      <w:r w:rsidR="00F77136">
        <w:rPr>
          <w:rFonts w:ascii="Times New Roman" w:hAnsi="Times New Roman" w:cs="Times New Roman"/>
          <w:sz w:val="28"/>
          <w:szCs w:val="28"/>
        </w:rPr>
        <w:t>54,</w:t>
      </w:r>
      <w:r w:rsidR="00A9525C">
        <w:rPr>
          <w:rFonts w:ascii="Times New Roman" w:hAnsi="Times New Roman" w:cs="Times New Roman"/>
          <w:sz w:val="28"/>
          <w:szCs w:val="28"/>
        </w:rPr>
        <w:t>85</w:t>
      </w:r>
      <w:r w:rsidR="008C5A52">
        <w:rPr>
          <w:rFonts w:ascii="Times New Roman" w:hAnsi="Times New Roman" w:cs="Times New Roman"/>
          <w:sz w:val="28"/>
          <w:szCs w:val="28"/>
        </w:rPr>
        <w:t xml:space="preserve">%, </w:t>
      </w:r>
      <w:r w:rsidR="00F77136">
        <w:rPr>
          <w:rFonts w:ascii="Times New Roman" w:hAnsi="Times New Roman" w:cs="Times New Roman"/>
          <w:sz w:val="28"/>
          <w:szCs w:val="28"/>
        </w:rPr>
        <w:t>201</w:t>
      </w:r>
      <w:r w:rsidR="00A9525C">
        <w:rPr>
          <w:rFonts w:ascii="Times New Roman" w:hAnsi="Times New Roman" w:cs="Times New Roman"/>
          <w:sz w:val="28"/>
          <w:szCs w:val="28"/>
        </w:rPr>
        <w:t>5</w:t>
      </w:r>
      <w:r w:rsidR="00F77136">
        <w:rPr>
          <w:rFonts w:ascii="Times New Roman" w:hAnsi="Times New Roman" w:cs="Times New Roman"/>
          <w:sz w:val="28"/>
          <w:szCs w:val="28"/>
        </w:rPr>
        <w:t xml:space="preserve"> год </w:t>
      </w:r>
      <w:r w:rsidR="00A9525C">
        <w:rPr>
          <w:rFonts w:ascii="Times New Roman" w:hAnsi="Times New Roman" w:cs="Times New Roman"/>
          <w:sz w:val="28"/>
          <w:szCs w:val="28"/>
        </w:rPr>
        <w:t>–</w:t>
      </w:r>
      <w:r w:rsidR="00F77136">
        <w:rPr>
          <w:rFonts w:ascii="Times New Roman" w:hAnsi="Times New Roman" w:cs="Times New Roman"/>
          <w:sz w:val="28"/>
          <w:szCs w:val="28"/>
        </w:rPr>
        <w:t xml:space="preserve"> </w:t>
      </w:r>
      <w:r w:rsidR="00A9525C">
        <w:rPr>
          <w:rFonts w:ascii="Times New Roman" w:hAnsi="Times New Roman" w:cs="Times New Roman"/>
          <w:sz w:val="28"/>
          <w:szCs w:val="28"/>
        </w:rPr>
        <w:t>54,2</w:t>
      </w:r>
      <w:r w:rsidR="00F77136">
        <w:rPr>
          <w:rFonts w:ascii="Times New Roman" w:hAnsi="Times New Roman" w:cs="Times New Roman"/>
          <w:sz w:val="28"/>
          <w:szCs w:val="28"/>
        </w:rPr>
        <w:t xml:space="preserve">%) </w:t>
      </w:r>
      <w:r w:rsidR="00853F5E">
        <w:rPr>
          <w:rFonts w:ascii="Times New Roman" w:hAnsi="Times New Roman" w:cs="Times New Roman"/>
          <w:sz w:val="28"/>
          <w:szCs w:val="28"/>
        </w:rPr>
        <w:t xml:space="preserve">. </w:t>
      </w:r>
      <w:r w:rsidR="008C5A52">
        <w:rPr>
          <w:rFonts w:ascii="Times New Roman" w:hAnsi="Times New Roman" w:cs="Times New Roman"/>
          <w:sz w:val="28"/>
          <w:szCs w:val="28"/>
        </w:rPr>
        <w:t>Увеличился показатель численности</w:t>
      </w:r>
      <w:r w:rsidR="00712562">
        <w:rPr>
          <w:rFonts w:ascii="Times New Roman" w:hAnsi="Times New Roman" w:cs="Times New Roman"/>
          <w:sz w:val="28"/>
          <w:szCs w:val="28"/>
        </w:rPr>
        <w:t xml:space="preserve"> воспитанников организаций дошкольного образования в расчете на 1 педагогич</w:t>
      </w:r>
      <w:r w:rsidR="008C5A52">
        <w:rPr>
          <w:rFonts w:ascii="Times New Roman" w:hAnsi="Times New Roman" w:cs="Times New Roman"/>
          <w:sz w:val="28"/>
          <w:szCs w:val="28"/>
        </w:rPr>
        <w:t>еского работника: с</w:t>
      </w:r>
      <w:r w:rsidR="00712562">
        <w:rPr>
          <w:rFonts w:ascii="Times New Roman" w:hAnsi="Times New Roman" w:cs="Times New Roman"/>
          <w:sz w:val="28"/>
          <w:szCs w:val="28"/>
        </w:rPr>
        <w:t xml:space="preserve"> </w:t>
      </w:r>
      <w:r w:rsidR="00515F87">
        <w:rPr>
          <w:rFonts w:ascii="Times New Roman" w:hAnsi="Times New Roman" w:cs="Times New Roman"/>
          <w:sz w:val="28"/>
          <w:szCs w:val="28"/>
        </w:rPr>
        <w:t>8,</w:t>
      </w:r>
      <w:r w:rsidR="00A9525C">
        <w:rPr>
          <w:rFonts w:ascii="Times New Roman" w:hAnsi="Times New Roman" w:cs="Times New Roman"/>
          <w:sz w:val="28"/>
          <w:szCs w:val="28"/>
        </w:rPr>
        <w:t>37</w:t>
      </w:r>
      <w:r w:rsidR="0071256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C5A52">
        <w:rPr>
          <w:rFonts w:ascii="Times New Roman" w:hAnsi="Times New Roman" w:cs="Times New Roman"/>
          <w:sz w:val="28"/>
          <w:szCs w:val="28"/>
        </w:rPr>
        <w:t xml:space="preserve"> в 2016 году до 8,46 –в этом.</w:t>
      </w:r>
      <w:r w:rsidR="000F19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98A" w:rsidRDefault="000F198A" w:rsidP="00F06C8F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в </w:t>
      </w:r>
      <w:r w:rsidR="008E7AD5">
        <w:rPr>
          <w:rFonts w:ascii="Times New Roman" w:hAnsi="Times New Roman" w:cs="Times New Roman"/>
          <w:sz w:val="28"/>
          <w:szCs w:val="28"/>
        </w:rPr>
        <w:t>Кондинском районе</w:t>
      </w:r>
      <w:r>
        <w:rPr>
          <w:rFonts w:ascii="Times New Roman" w:hAnsi="Times New Roman" w:cs="Times New Roman"/>
          <w:sz w:val="28"/>
          <w:szCs w:val="28"/>
        </w:rPr>
        <w:t xml:space="preserve"> (по муниципальны</w:t>
      </w:r>
      <w:r w:rsidR="008E7AD5">
        <w:rPr>
          <w:rFonts w:ascii="Times New Roman" w:hAnsi="Times New Roman" w:cs="Times New Roman"/>
          <w:sz w:val="28"/>
          <w:szCs w:val="28"/>
        </w:rPr>
        <w:t xml:space="preserve">м образовательным организациям) </w:t>
      </w:r>
      <w:r w:rsidR="00853F5E"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515F87">
        <w:rPr>
          <w:rFonts w:ascii="Times New Roman" w:hAnsi="Times New Roman" w:cs="Times New Roman"/>
          <w:sz w:val="28"/>
          <w:szCs w:val="28"/>
        </w:rPr>
        <w:t xml:space="preserve">предыдущими годами </w:t>
      </w:r>
      <w:r w:rsidR="00853F5E">
        <w:rPr>
          <w:rFonts w:ascii="Times New Roman" w:hAnsi="Times New Roman" w:cs="Times New Roman"/>
          <w:sz w:val="28"/>
          <w:szCs w:val="28"/>
        </w:rPr>
        <w:t xml:space="preserve"> </w:t>
      </w:r>
      <w:r w:rsidR="008C5A52">
        <w:rPr>
          <w:rFonts w:ascii="Times New Roman" w:hAnsi="Times New Roman" w:cs="Times New Roman"/>
          <w:sz w:val="28"/>
          <w:szCs w:val="28"/>
        </w:rPr>
        <w:t>снизилось</w:t>
      </w:r>
      <w:r w:rsidR="00A9525C">
        <w:rPr>
          <w:rFonts w:ascii="Times New Roman" w:hAnsi="Times New Roman" w:cs="Times New Roman"/>
          <w:sz w:val="28"/>
          <w:szCs w:val="28"/>
        </w:rPr>
        <w:t xml:space="preserve"> </w:t>
      </w:r>
      <w:r w:rsidR="00853F5E">
        <w:rPr>
          <w:rFonts w:ascii="Times New Roman" w:hAnsi="Times New Roman" w:cs="Times New Roman"/>
          <w:sz w:val="28"/>
          <w:szCs w:val="28"/>
        </w:rPr>
        <w:t xml:space="preserve">и </w:t>
      </w:r>
      <w:r w:rsidR="008C5A52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515F87">
        <w:rPr>
          <w:rFonts w:ascii="Times New Roman" w:hAnsi="Times New Roman" w:cs="Times New Roman"/>
          <w:sz w:val="28"/>
          <w:szCs w:val="28"/>
        </w:rPr>
        <w:t xml:space="preserve"> </w:t>
      </w:r>
      <w:r w:rsidR="008C5A52">
        <w:rPr>
          <w:rFonts w:ascii="Times New Roman" w:hAnsi="Times New Roman" w:cs="Times New Roman"/>
          <w:sz w:val="28"/>
          <w:szCs w:val="28"/>
        </w:rPr>
        <w:t>85,57</w:t>
      </w:r>
      <w:r w:rsidR="00EF270B">
        <w:rPr>
          <w:rFonts w:ascii="Times New Roman" w:hAnsi="Times New Roman" w:cs="Times New Roman"/>
          <w:sz w:val="28"/>
          <w:szCs w:val="28"/>
        </w:rPr>
        <w:t xml:space="preserve">% </w:t>
      </w:r>
      <w:r w:rsidR="008E7AD5">
        <w:rPr>
          <w:rFonts w:ascii="Times New Roman" w:hAnsi="Times New Roman" w:cs="Times New Roman"/>
          <w:sz w:val="28"/>
          <w:szCs w:val="28"/>
        </w:rPr>
        <w:t>.</w:t>
      </w:r>
    </w:p>
    <w:p w:rsidR="00E5332C" w:rsidRPr="00E5332C" w:rsidRDefault="008E7AD5" w:rsidP="00F06C8F">
      <w:pPr>
        <w:tabs>
          <w:tab w:val="right" w:leader="dot" w:pos="93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7AD5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и информационное обеспечение дошкольных образовательных организаций. </w:t>
      </w:r>
      <w:r w:rsidRPr="008E7AD5">
        <w:rPr>
          <w:rFonts w:ascii="Times New Roman" w:hAnsi="Times New Roman" w:cs="Times New Roman"/>
          <w:bCs/>
          <w:sz w:val="28"/>
          <w:szCs w:val="28"/>
        </w:rPr>
        <w:t>Площадь помещений, используемых непосредственно для нужд дошкольных образовательных организаций, в расчете на одного воспитанника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составила </w:t>
      </w:r>
      <w:r w:rsidR="00465AB6">
        <w:rPr>
          <w:rFonts w:ascii="Times New Roman" w:hAnsi="Times New Roman" w:cs="Times New Roman"/>
          <w:bCs/>
          <w:sz w:val="28"/>
          <w:szCs w:val="28"/>
        </w:rPr>
        <w:t>10,24</w:t>
      </w:r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515F87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65AB6">
        <w:rPr>
          <w:rFonts w:ascii="Times New Roman" w:hAnsi="Times New Roman" w:cs="Times New Roman"/>
          <w:bCs/>
          <w:sz w:val="28"/>
          <w:szCs w:val="28"/>
        </w:rPr>
        <w:t>+ по сравнению с прошлыми годами</w:t>
      </w:r>
      <w:r w:rsidR="00A9525C">
        <w:rPr>
          <w:rFonts w:ascii="Times New Roman" w:hAnsi="Times New Roman" w:cs="Times New Roman"/>
          <w:bCs/>
          <w:sz w:val="28"/>
          <w:szCs w:val="28"/>
        </w:rPr>
        <w:t>: 2015 г. – 8,89</w:t>
      </w:r>
      <w:r w:rsidR="0005020E">
        <w:rPr>
          <w:rFonts w:ascii="Times New Roman" w:hAnsi="Times New Roman" w:cs="Times New Roman"/>
          <w:bCs/>
          <w:sz w:val="28"/>
          <w:szCs w:val="28"/>
        </w:rPr>
        <w:t>м</w:t>
      </w:r>
      <w:r w:rsidR="0005020E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="00465AB6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,  </w:t>
      </w:r>
      <w:r w:rsidR="00465AB6">
        <w:rPr>
          <w:rFonts w:ascii="Times New Roman" w:hAnsi="Times New Roman" w:cs="Times New Roman"/>
          <w:sz w:val="28"/>
          <w:szCs w:val="28"/>
        </w:rPr>
        <w:t>2016 – 9кв.м</w:t>
      </w:r>
      <w:r w:rsidR="0005020E">
        <w:rPr>
          <w:rFonts w:ascii="Times New Roman" w:hAnsi="Times New Roman" w:cs="Times New Roman"/>
          <w:sz w:val="28"/>
          <w:szCs w:val="28"/>
        </w:rPr>
        <w:t>)</w:t>
      </w:r>
      <w:r w:rsidR="0005020E">
        <w:rPr>
          <w:rFonts w:ascii="Times New Roman" w:hAnsi="Times New Roman" w:cs="Times New Roman"/>
          <w:bCs/>
          <w:sz w:val="28"/>
          <w:szCs w:val="28"/>
          <w:vertAlign w:val="superscript"/>
        </w:rPr>
        <w:t>.</w:t>
      </w:r>
      <w:r w:rsidR="0005020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332C">
        <w:rPr>
          <w:rFonts w:ascii="Times New Roman" w:hAnsi="Times New Roman" w:cs="Times New Roman"/>
          <w:bCs/>
          <w:sz w:val="28"/>
          <w:szCs w:val="28"/>
        </w:rPr>
        <w:t xml:space="preserve">100% </w:t>
      </w:r>
      <w:r w:rsidR="00E5332C">
        <w:rPr>
          <w:rFonts w:ascii="Times New Roman" w:hAnsi="Times New Roman" w:cs="Times New Roman"/>
          <w:sz w:val="28"/>
          <w:szCs w:val="28"/>
        </w:rPr>
        <w:t>дошкольных образовательных</w:t>
      </w:r>
      <w:r w:rsidR="0005020E">
        <w:rPr>
          <w:rFonts w:ascii="Times New Roman" w:hAnsi="Times New Roman" w:cs="Times New Roman"/>
          <w:sz w:val="28"/>
          <w:szCs w:val="28"/>
        </w:rPr>
        <w:t xml:space="preserve"> организаций имеют канализацию, </w:t>
      </w:r>
      <w:r w:rsidR="00E5332C">
        <w:rPr>
          <w:rFonts w:ascii="Times New Roman" w:hAnsi="Times New Roman" w:cs="Times New Roman"/>
          <w:sz w:val="28"/>
          <w:szCs w:val="28"/>
        </w:rPr>
        <w:t xml:space="preserve">водоснабжение, </w:t>
      </w:r>
      <w:r w:rsidR="0005020E">
        <w:rPr>
          <w:rFonts w:ascii="Times New Roman" w:hAnsi="Times New Roman" w:cs="Times New Roman"/>
          <w:sz w:val="28"/>
          <w:szCs w:val="28"/>
        </w:rPr>
        <w:t xml:space="preserve">90,9% - </w:t>
      </w:r>
      <w:r w:rsidR="00E5332C">
        <w:rPr>
          <w:rFonts w:ascii="Times New Roman" w:hAnsi="Times New Roman" w:cs="Times New Roman"/>
          <w:sz w:val="28"/>
          <w:szCs w:val="28"/>
        </w:rPr>
        <w:t xml:space="preserve">центральное отопление. </w:t>
      </w:r>
    </w:p>
    <w:p w:rsidR="00FE2BD4" w:rsidRDefault="0041077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Удельный вес числа организаций, имеющих физкультурные залы, в общем числе дошкольных образовательных организаций, составил </w:t>
      </w:r>
      <w:r w:rsidR="00465AB6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% (</w:t>
      </w:r>
      <w:r w:rsidR="00465AB6">
        <w:rPr>
          <w:rFonts w:ascii="Times New Roman" w:hAnsi="Times New Roman" w:cs="Times New Roman"/>
          <w:sz w:val="28"/>
          <w:szCs w:val="28"/>
        </w:rPr>
        <w:t>в 2016 – 72,7%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1077D" w:rsidRPr="0041077D" w:rsidRDefault="0041077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77D">
        <w:rPr>
          <w:rFonts w:ascii="Times New Roman" w:hAnsi="Times New Roman" w:cs="Times New Roman"/>
          <w:b/>
          <w:sz w:val="28"/>
          <w:szCs w:val="28"/>
        </w:rPr>
        <w:t>Условия получения дошкольного образования лицами с ограниченными возможностями здоровья и инвалидами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84CEB" w:rsidRPr="00684CEB">
        <w:rPr>
          <w:rFonts w:ascii="Times New Roman" w:hAnsi="Times New Roman" w:cs="Times New Roman"/>
          <w:sz w:val="28"/>
          <w:szCs w:val="28"/>
        </w:rPr>
        <w:t>В связи с</w:t>
      </w:r>
      <w:r w:rsidR="00684C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CEB">
        <w:rPr>
          <w:rFonts w:ascii="Times New Roman" w:hAnsi="Times New Roman" w:cs="Times New Roman"/>
          <w:sz w:val="28"/>
          <w:szCs w:val="28"/>
        </w:rPr>
        <w:t xml:space="preserve">созданием условий для инклюзивного образования в образовательных организациях района продолжает увеличиваться количество детей с  ограниченными возможностями здоровья и детей – инвалидов, посещающих ДОУ.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98023B">
        <w:rPr>
          <w:rFonts w:ascii="Times New Roman" w:hAnsi="Times New Roman" w:cs="Times New Roman"/>
          <w:sz w:val="28"/>
          <w:szCs w:val="28"/>
        </w:rPr>
        <w:t>7</w:t>
      </w:r>
      <w:r w:rsidR="003038AA">
        <w:rPr>
          <w:rFonts w:ascii="Times New Roman" w:hAnsi="Times New Roman" w:cs="Times New Roman"/>
          <w:sz w:val="28"/>
          <w:szCs w:val="28"/>
        </w:rPr>
        <w:t xml:space="preserve"> </w:t>
      </w:r>
      <w:r w:rsidR="0098023B">
        <w:rPr>
          <w:rFonts w:ascii="Times New Roman" w:hAnsi="Times New Roman" w:cs="Times New Roman"/>
          <w:sz w:val="28"/>
          <w:szCs w:val="28"/>
        </w:rPr>
        <w:t xml:space="preserve"> 4,12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4CEB">
        <w:rPr>
          <w:rFonts w:ascii="Times New Roman" w:hAnsi="Times New Roman" w:cs="Times New Roman"/>
          <w:sz w:val="28"/>
          <w:szCs w:val="28"/>
        </w:rPr>
        <w:t>ребенка со статусом ОВЗ</w:t>
      </w:r>
      <w:r w:rsidR="0098023B">
        <w:rPr>
          <w:rFonts w:ascii="Times New Roman" w:hAnsi="Times New Roman" w:cs="Times New Roman"/>
          <w:sz w:val="28"/>
          <w:szCs w:val="28"/>
        </w:rPr>
        <w:t xml:space="preserve"> (2016 г. – 3,66)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8AA">
        <w:rPr>
          <w:rFonts w:ascii="Times New Roman" w:hAnsi="Times New Roman" w:cs="Times New Roman"/>
          <w:sz w:val="28"/>
          <w:szCs w:val="28"/>
        </w:rPr>
        <w:t xml:space="preserve"> и</w:t>
      </w:r>
      <w:r w:rsidR="00BB4D6F">
        <w:rPr>
          <w:rFonts w:ascii="Times New Roman" w:hAnsi="Times New Roman" w:cs="Times New Roman"/>
          <w:sz w:val="28"/>
          <w:szCs w:val="28"/>
        </w:rPr>
        <w:t xml:space="preserve"> детей </w:t>
      </w:r>
      <w:r>
        <w:rPr>
          <w:rFonts w:ascii="Times New Roman" w:hAnsi="Times New Roman" w:cs="Times New Roman"/>
          <w:sz w:val="28"/>
          <w:szCs w:val="28"/>
        </w:rPr>
        <w:t>– инвалидов</w:t>
      </w:r>
      <w:r w:rsidR="003038AA">
        <w:rPr>
          <w:rFonts w:ascii="Times New Roman" w:hAnsi="Times New Roman" w:cs="Times New Roman"/>
          <w:sz w:val="28"/>
          <w:szCs w:val="28"/>
        </w:rPr>
        <w:t xml:space="preserve"> 0,67%</w:t>
      </w:r>
      <w:r>
        <w:rPr>
          <w:rFonts w:ascii="Times New Roman" w:hAnsi="Times New Roman" w:cs="Times New Roman"/>
          <w:sz w:val="28"/>
          <w:szCs w:val="28"/>
        </w:rPr>
        <w:t xml:space="preserve"> посещали дошкольные обр</w:t>
      </w:r>
      <w:r w:rsidR="00BB4D6F">
        <w:rPr>
          <w:rFonts w:ascii="Times New Roman" w:hAnsi="Times New Roman" w:cs="Times New Roman"/>
          <w:sz w:val="28"/>
          <w:szCs w:val="28"/>
        </w:rPr>
        <w:t xml:space="preserve">азовательные организации района, что в </w:t>
      </w:r>
      <w:r w:rsidR="003038AA">
        <w:rPr>
          <w:rFonts w:ascii="Times New Roman" w:hAnsi="Times New Roman" w:cs="Times New Roman"/>
          <w:sz w:val="28"/>
          <w:szCs w:val="28"/>
        </w:rPr>
        <w:t>1,5</w:t>
      </w:r>
      <w:r w:rsidR="00BB4D6F">
        <w:rPr>
          <w:rFonts w:ascii="Times New Roman" w:hAnsi="Times New Roman" w:cs="Times New Roman"/>
          <w:sz w:val="28"/>
          <w:szCs w:val="28"/>
        </w:rPr>
        <w:t xml:space="preserve"> раз</w:t>
      </w:r>
      <w:r w:rsidR="009702FD">
        <w:rPr>
          <w:rFonts w:ascii="Times New Roman" w:hAnsi="Times New Roman" w:cs="Times New Roman"/>
          <w:sz w:val="28"/>
          <w:szCs w:val="28"/>
        </w:rPr>
        <w:t>а</w:t>
      </w:r>
      <w:r w:rsidR="00BB4D6F">
        <w:rPr>
          <w:rFonts w:ascii="Times New Roman" w:hAnsi="Times New Roman" w:cs="Times New Roman"/>
          <w:sz w:val="28"/>
          <w:szCs w:val="28"/>
        </w:rPr>
        <w:t xml:space="preserve"> больше количества детей этой категории, посещавших ДОУ</w:t>
      </w:r>
      <w:r w:rsidR="003038AA">
        <w:rPr>
          <w:rFonts w:ascii="Times New Roman" w:hAnsi="Times New Roman" w:cs="Times New Roman"/>
          <w:sz w:val="28"/>
          <w:szCs w:val="28"/>
        </w:rPr>
        <w:t xml:space="preserve"> в 2016 </w:t>
      </w:r>
      <w:r w:rsidR="00684CEB">
        <w:rPr>
          <w:rFonts w:ascii="Times New Roman" w:hAnsi="Times New Roman" w:cs="Times New Roman"/>
          <w:sz w:val="28"/>
          <w:szCs w:val="28"/>
        </w:rPr>
        <w:t xml:space="preserve"> году</w:t>
      </w:r>
      <w:r w:rsidR="00BB4D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97E" w:rsidRPr="00C3397E" w:rsidRDefault="0000458D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458D">
        <w:rPr>
          <w:rFonts w:ascii="Times New Roman" w:hAnsi="Times New Roman" w:cs="Times New Roman"/>
          <w:b/>
          <w:sz w:val="28"/>
          <w:szCs w:val="28"/>
        </w:rPr>
        <w:t>Состояние здоровья лиц, обучающихся по программам дошкольного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3397E" w:rsidRPr="00C3397E">
        <w:rPr>
          <w:rFonts w:ascii="Times New Roman" w:hAnsi="Times New Roman" w:cs="Times New Roman"/>
          <w:sz w:val="28"/>
          <w:szCs w:val="28"/>
        </w:rPr>
        <w:t xml:space="preserve">Залог успешной адаптации к условиям обучения в школе – это и достаточный уровень здоровья. Поэтому еще одной задачей дошкольного образовательного учреждения является охрана жизни и укрепление </w:t>
      </w:r>
      <w:r w:rsidR="00C3397E" w:rsidRPr="00C3397E">
        <w:rPr>
          <w:rFonts w:ascii="Times New Roman" w:hAnsi="Times New Roman" w:cs="Times New Roman"/>
          <w:sz w:val="28"/>
          <w:szCs w:val="28"/>
        </w:rPr>
        <w:lastRenderedPageBreak/>
        <w:t xml:space="preserve">физического и психического здоровья детей. Одним из показателей, отражающих результаты и качество работы учреждения в этом направлении, является вопрос сохранения и укрепления здоровья воспитанников. </w:t>
      </w:r>
    </w:p>
    <w:p w:rsidR="00C3397E" w:rsidRPr="00C3397E" w:rsidRDefault="00C3397E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C3397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Наряду с экологически неблагоприятными условиями северного района, на уровень здоровья воспитанников влияют факторы образовательной среды. Поэтому работа по сохранению и укреплению здоровья детей остается в числе наиболее важных. </w:t>
      </w:r>
    </w:p>
    <w:p w:rsidR="000A4DD3" w:rsidRPr="000A4DD3" w:rsidRDefault="000A4DD3" w:rsidP="00F06C8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DD3">
        <w:rPr>
          <w:rFonts w:ascii="Times New Roman" w:hAnsi="Times New Roman" w:cs="Times New Roman"/>
          <w:sz w:val="28"/>
          <w:szCs w:val="28"/>
        </w:rPr>
        <w:t>С целью создания условий, гарантирующих охрану и укрепление здоровья воспитанников и обучающихся, 100% дошкольных учреждений обеспечены квалифицированными медицинскими кадрами.</w:t>
      </w:r>
      <w:r w:rsidRPr="000A4DD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4DD3">
        <w:rPr>
          <w:rFonts w:ascii="Times New Roman" w:hAnsi="Times New Roman" w:cs="Times New Roman"/>
          <w:sz w:val="28"/>
          <w:szCs w:val="28"/>
        </w:rPr>
        <w:t xml:space="preserve">В 10 дошкольных образовательных учреждениях (83,3%) функционируют медицинские кабинеты, имеющие лицензии на медицинскую деятельность. </w:t>
      </w:r>
    </w:p>
    <w:p w:rsidR="00C3397E" w:rsidRPr="00C3397E" w:rsidRDefault="00C3397E" w:rsidP="00F06C8F">
      <w:pPr>
        <w:pStyle w:val="Default"/>
        <w:spacing w:line="276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397E">
        <w:rPr>
          <w:rFonts w:ascii="Times New Roman" w:hAnsi="Times New Roman" w:cs="Times New Roman"/>
          <w:sz w:val="28"/>
          <w:szCs w:val="28"/>
        </w:rPr>
        <w:t>Для достижения положительных результатов в данном нап</w:t>
      </w:r>
      <w:r w:rsidR="00616682">
        <w:rPr>
          <w:rFonts w:ascii="Times New Roman" w:hAnsi="Times New Roman" w:cs="Times New Roman"/>
          <w:sz w:val="28"/>
          <w:szCs w:val="28"/>
        </w:rPr>
        <w:t>равлении деятельности способст</w:t>
      </w:r>
      <w:r w:rsidRPr="00C3397E">
        <w:rPr>
          <w:rFonts w:ascii="Times New Roman" w:hAnsi="Times New Roman" w:cs="Times New Roman"/>
          <w:sz w:val="28"/>
          <w:szCs w:val="28"/>
        </w:rPr>
        <w:t>в</w:t>
      </w:r>
      <w:r w:rsidR="000A4DD3">
        <w:rPr>
          <w:rFonts w:ascii="Times New Roman" w:hAnsi="Times New Roman" w:cs="Times New Roman"/>
          <w:sz w:val="28"/>
          <w:szCs w:val="28"/>
        </w:rPr>
        <w:t>уют</w:t>
      </w:r>
      <w:r w:rsidRPr="00C3397E">
        <w:rPr>
          <w:rFonts w:ascii="Times New Roman" w:hAnsi="Times New Roman" w:cs="Times New Roman"/>
          <w:sz w:val="28"/>
          <w:szCs w:val="28"/>
        </w:rPr>
        <w:t xml:space="preserve"> разработанные в каждой образовательной организации программы, направленные на развитие комплекса мер по повышению эффективности здоровьесберегающей деятельности, созданные условия для сохранения, укрепления и поддержания здоровья детей</w:t>
      </w:r>
      <w:r w:rsidRPr="00C339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C3397E" w:rsidRPr="00C3397E" w:rsidRDefault="000A4DD3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</w:t>
      </w:r>
      <w:r w:rsidR="00C3397E" w:rsidRPr="00C3397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каждой дошкольной организации выстроена системная работа по совместной деятельности педагогов и родителей по сохранению и укреплению здоровья ребенка, формированию здорового образа жизни, основ гигиенической и физической культуры. Эта работа имеет не только педагогическое, но и глубокое социальное значение. </w:t>
      </w:r>
    </w:p>
    <w:p w:rsidR="0041077D" w:rsidRPr="00CE0926" w:rsidRDefault="004F4CB3" w:rsidP="00CE0926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4CB3">
        <w:rPr>
          <w:rFonts w:ascii="Times New Roman" w:hAnsi="Times New Roman" w:cs="Times New Roman"/>
          <w:b/>
          <w:sz w:val="28"/>
          <w:szCs w:val="28"/>
        </w:rPr>
        <w:t>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</w:t>
      </w:r>
      <w:r w:rsidR="00A076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0926" w:rsidRPr="00EA4FFD">
        <w:rPr>
          <w:rFonts w:ascii="Times New Roman" w:hAnsi="Times New Roman" w:cs="Times New Roman"/>
          <w:sz w:val="28"/>
          <w:szCs w:val="28"/>
        </w:rPr>
        <w:t>В 2017 году реорганизовано МКДОУ детский сад «Берёзка» п. Лиственичный путем присоединения к МКДОУ детский сад «Сказка» с. Леуши</w:t>
      </w:r>
    </w:p>
    <w:p w:rsidR="000E381A" w:rsidRDefault="00015DB4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5DB4">
        <w:rPr>
          <w:rFonts w:ascii="Times New Roman" w:hAnsi="Times New Roman" w:cs="Times New Roman"/>
          <w:b/>
          <w:sz w:val="28"/>
          <w:szCs w:val="28"/>
        </w:rPr>
        <w:t>Финансово-экономическая деятельность дошкольных образовательных организаций</w:t>
      </w:r>
      <w:r w:rsidR="002E079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25AAB" w:rsidRPr="00DB19BF">
        <w:rPr>
          <w:rFonts w:ascii="Times New Roman" w:hAnsi="Times New Roman" w:cs="Times New Roman"/>
          <w:sz w:val="28"/>
          <w:szCs w:val="28"/>
        </w:rPr>
        <w:t xml:space="preserve">Продолжает увеличиваться от года к году </w:t>
      </w:r>
      <w:r w:rsidR="00225AAB">
        <w:rPr>
          <w:rFonts w:ascii="Times New Roman" w:hAnsi="Times New Roman" w:cs="Times New Roman"/>
          <w:bCs/>
          <w:sz w:val="28"/>
          <w:szCs w:val="28"/>
        </w:rPr>
        <w:t>о</w:t>
      </w:r>
      <w:r w:rsidR="002E0798" w:rsidRPr="002E0798">
        <w:rPr>
          <w:rFonts w:ascii="Times New Roman" w:hAnsi="Times New Roman" w:cs="Times New Roman"/>
          <w:bCs/>
          <w:sz w:val="28"/>
          <w:szCs w:val="28"/>
        </w:rPr>
        <w:t>бщий объем финансовых средств, поступивших в дошкольные образовательные организации</w:t>
      </w:r>
      <w:r w:rsidR="000A4DD3">
        <w:rPr>
          <w:rFonts w:ascii="Times New Roman" w:hAnsi="Times New Roman" w:cs="Times New Roman"/>
          <w:bCs/>
          <w:sz w:val="28"/>
          <w:szCs w:val="28"/>
        </w:rPr>
        <w:t>, в расчете на одного воспитанника</w:t>
      </w:r>
      <w:r w:rsidR="00DB19BF">
        <w:rPr>
          <w:rFonts w:ascii="Times New Roman" w:hAnsi="Times New Roman" w:cs="Times New Roman"/>
          <w:bCs/>
          <w:sz w:val="28"/>
          <w:szCs w:val="28"/>
        </w:rPr>
        <w:t xml:space="preserve"> – в 2017 году он равен 217,9 тыс. руб. (2015 г – 185,2 тыс.руб., 2016 г – 212,7) </w:t>
      </w:r>
      <w:r w:rsidR="000A4DD3">
        <w:rPr>
          <w:rFonts w:ascii="Times New Roman" w:hAnsi="Times New Roman" w:cs="Times New Roman"/>
          <w:bCs/>
          <w:sz w:val="28"/>
          <w:szCs w:val="28"/>
        </w:rPr>
        <w:t>.</w:t>
      </w:r>
      <w:r w:rsidR="002E079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256CC" w:rsidRDefault="003750C9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0C9">
        <w:rPr>
          <w:rFonts w:ascii="Times New Roman" w:hAnsi="Times New Roman" w:cs="Times New Roman"/>
          <w:b/>
          <w:sz w:val="28"/>
          <w:szCs w:val="28"/>
        </w:rPr>
        <w:t>Создание безопасных условий при организации образовательного процесса в дошкольных образовательных организациях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31233">
        <w:rPr>
          <w:rFonts w:ascii="Times New Roman" w:hAnsi="Times New Roman" w:cs="Times New Roman"/>
          <w:sz w:val="28"/>
          <w:szCs w:val="28"/>
        </w:rPr>
        <w:t xml:space="preserve">Дошкольных образовательных организаций, здания которых находятся в аварийном состоянии, в Кондинском районе нет. </w:t>
      </w:r>
      <w:r w:rsidR="00225AAB">
        <w:rPr>
          <w:rFonts w:ascii="Times New Roman" w:hAnsi="Times New Roman" w:cs="Times New Roman"/>
          <w:sz w:val="28"/>
          <w:szCs w:val="28"/>
        </w:rPr>
        <w:t xml:space="preserve">Увеличилась доля </w:t>
      </w:r>
      <w:r w:rsidR="00477BED">
        <w:rPr>
          <w:rFonts w:ascii="Times New Roman" w:hAnsi="Times New Roman" w:cs="Times New Roman"/>
          <w:sz w:val="28"/>
          <w:szCs w:val="28"/>
        </w:rPr>
        <w:t>организаций, здания которых требуют капитального ремонта, в общем числе дошкольн</w:t>
      </w:r>
      <w:r w:rsidR="00DB19BF">
        <w:rPr>
          <w:rFonts w:ascii="Times New Roman" w:hAnsi="Times New Roman" w:cs="Times New Roman"/>
          <w:sz w:val="28"/>
          <w:szCs w:val="28"/>
        </w:rPr>
        <w:t xml:space="preserve">ых </w:t>
      </w:r>
      <w:r w:rsidR="00DB19BF"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организаций: она составляет</w:t>
      </w:r>
      <w:r w:rsidR="00225AAB">
        <w:rPr>
          <w:rFonts w:ascii="Times New Roman" w:hAnsi="Times New Roman" w:cs="Times New Roman"/>
          <w:sz w:val="28"/>
          <w:szCs w:val="28"/>
        </w:rPr>
        <w:t xml:space="preserve"> 30% (в 2016 году этот показатель составлял</w:t>
      </w:r>
      <w:r w:rsidR="000E381A">
        <w:rPr>
          <w:rFonts w:ascii="Times New Roman" w:hAnsi="Times New Roman" w:cs="Times New Roman"/>
          <w:sz w:val="28"/>
          <w:szCs w:val="28"/>
        </w:rPr>
        <w:t xml:space="preserve"> </w:t>
      </w:r>
      <w:r w:rsidR="000807D9">
        <w:rPr>
          <w:rFonts w:ascii="Times New Roman" w:hAnsi="Times New Roman" w:cs="Times New Roman"/>
          <w:sz w:val="28"/>
          <w:szCs w:val="28"/>
        </w:rPr>
        <w:t xml:space="preserve"> 2</w:t>
      </w:r>
      <w:r w:rsidR="00A256CC">
        <w:rPr>
          <w:rFonts w:ascii="Times New Roman" w:hAnsi="Times New Roman" w:cs="Times New Roman"/>
          <w:sz w:val="28"/>
          <w:szCs w:val="28"/>
        </w:rPr>
        <w:t>7,3</w:t>
      </w:r>
      <w:r w:rsidR="000E381A">
        <w:rPr>
          <w:rFonts w:ascii="Times New Roman" w:hAnsi="Times New Roman" w:cs="Times New Roman"/>
          <w:sz w:val="28"/>
          <w:szCs w:val="28"/>
        </w:rPr>
        <w:t>%</w:t>
      </w:r>
      <w:r w:rsidR="00225AAB">
        <w:rPr>
          <w:rFonts w:ascii="Times New Roman" w:hAnsi="Times New Roman" w:cs="Times New Roman"/>
          <w:sz w:val="28"/>
          <w:szCs w:val="28"/>
        </w:rPr>
        <w:t>)</w:t>
      </w:r>
      <w:r w:rsidR="000E381A">
        <w:rPr>
          <w:rFonts w:ascii="Times New Roman" w:hAnsi="Times New Roman" w:cs="Times New Roman"/>
          <w:sz w:val="28"/>
          <w:szCs w:val="28"/>
        </w:rPr>
        <w:t>.</w:t>
      </w:r>
    </w:p>
    <w:p w:rsidR="00782736" w:rsidRPr="00535C21" w:rsidRDefault="00477BE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736" w:rsidRDefault="00077D92" w:rsidP="00F06C8F">
      <w:pPr>
        <w:pStyle w:val="a3"/>
        <w:numPr>
          <w:ilvl w:val="2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D92">
        <w:rPr>
          <w:rFonts w:ascii="Times New Roman" w:hAnsi="Times New Roman" w:cs="Times New Roman"/>
          <w:b/>
          <w:sz w:val="28"/>
          <w:szCs w:val="28"/>
        </w:rPr>
        <w:t>Сведения о развитии начального общего образования, основного общего образования и среднего общего образования</w:t>
      </w:r>
    </w:p>
    <w:p w:rsidR="00287636" w:rsidRPr="00287636" w:rsidRDefault="00F16277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277">
        <w:rPr>
          <w:rFonts w:ascii="Times New Roman" w:hAnsi="Times New Roman" w:cs="Times New Roman"/>
          <w:b/>
          <w:bCs/>
          <w:sz w:val="28"/>
          <w:szCs w:val="28"/>
        </w:rPr>
        <w:t>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</w:t>
      </w:r>
      <w:r w:rsidR="0078111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22A53" w:rsidRPr="00287636">
        <w:rPr>
          <w:rFonts w:ascii="Times New Roman" w:hAnsi="Times New Roman" w:cs="Times New Roman"/>
          <w:sz w:val="28"/>
          <w:szCs w:val="28"/>
        </w:rPr>
        <w:t>Доступность общего образования определяется степенью вовлеченности детей в возрасте 7 – 17 лет в систему общего образования.</w:t>
      </w:r>
      <w:r w:rsidR="00E47784" w:rsidRPr="00287636">
        <w:rPr>
          <w:rFonts w:ascii="Times New Roman" w:hAnsi="Times New Roman" w:cs="Times New Roman"/>
          <w:sz w:val="28"/>
          <w:szCs w:val="28"/>
        </w:rPr>
        <w:t xml:space="preserve"> </w:t>
      </w:r>
      <w:r w:rsidR="00287636" w:rsidRPr="00287636">
        <w:rPr>
          <w:rFonts w:ascii="Times New Roman" w:hAnsi="Times New Roman" w:cs="Times New Roman"/>
          <w:sz w:val="28"/>
          <w:szCs w:val="28"/>
        </w:rPr>
        <w:t xml:space="preserve">В системе образования созданы условия для обеспечения прав граждан на получение обязательного бесплатного общего образования независимо от социального статуса и места проживания детей. </w:t>
      </w:r>
    </w:p>
    <w:p w:rsidR="00E47784" w:rsidRDefault="00287636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7636">
        <w:rPr>
          <w:rFonts w:ascii="Times New Roman" w:hAnsi="Times New Roman" w:cs="Times New Roman"/>
          <w:sz w:val="28"/>
          <w:szCs w:val="28"/>
        </w:rPr>
        <w:t>Получение общего образования обеспечивают 15 общеобразовательных организаций, все они являются средними общеобразовательными школами</w:t>
      </w:r>
      <w:r w:rsidRPr="00BE0879">
        <w:rPr>
          <w:sz w:val="28"/>
          <w:szCs w:val="28"/>
        </w:rPr>
        <w:t xml:space="preserve"> </w:t>
      </w:r>
      <w:r w:rsidR="00E47784">
        <w:rPr>
          <w:rFonts w:ascii="Times New Roman" w:hAnsi="Times New Roman" w:cs="Times New Roman"/>
          <w:sz w:val="28"/>
          <w:szCs w:val="28"/>
        </w:rPr>
        <w:t>Охват детей начальным общим, основным общим и средним общим образованием</w:t>
      </w:r>
      <w:r w:rsidR="0077526E">
        <w:rPr>
          <w:rFonts w:ascii="Times New Roman" w:hAnsi="Times New Roman" w:cs="Times New Roman"/>
          <w:sz w:val="28"/>
          <w:szCs w:val="28"/>
        </w:rPr>
        <w:t xml:space="preserve"> в 201</w:t>
      </w:r>
      <w:r w:rsidR="003038AA">
        <w:rPr>
          <w:rFonts w:ascii="Times New Roman" w:hAnsi="Times New Roman" w:cs="Times New Roman"/>
          <w:sz w:val="28"/>
          <w:szCs w:val="28"/>
        </w:rPr>
        <w:t>7</w:t>
      </w:r>
      <w:r w:rsidR="0077526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802B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51D56" w:rsidRPr="00C51D56">
        <w:rPr>
          <w:rFonts w:ascii="Times New Roman" w:hAnsi="Times New Roman" w:cs="Times New Roman"/>
          <w:sz w:val="28"/>
          <w:szCs w:val="28"/>
        </w:rPr>
        <w:t>94,3</w:t>
      </w:r>
      <w:r w:rsidR="00C802BF" w:rsidRPr="00C51D56">
        <w:rPr>
          <w:rFonts w:ascii="Times New Roman" w:hAnsi="Times New Roman" w:cs="Times New Roman"/>
          <w:sz w:val="28"/>
          <w:szCs w:val="28"/>
        </w:rPr>
        <w:t>%</w:t>
      </w:r>
      <w:r w:rsidR="00C802BF">
        <w:rPr>
          <w:rFonts w:ascii="Times New Roman" w:hAnsi="Times New Roman" w:cs="Times New Roman"/>
          <w:sz w:val="28"/>
          <w:szCs w:val="28"/>
        </w:rPr>
        <w:t xml:space="preserve"> </w:t>
      </w:r>
      <w:r w:rsidR="00720E25">
        <w:rPr>
          <w:rFonts w:ascii="Times New Roman" w:hAnsi="Times New Roman" w:cs="Times New Roman"/>
          <w:sz w:val="28"/>
          <w:szCs w:val="28"/>
        </w:rPr>
        <w:t xml:space="preserve"> </w:t>
      </w:r>
      <w:r w:rsidR="0077526E">
        <w:rPr>
          <w:rFonts w:ascii="Times New Roman" w:hAnsi="Times New Roman" w:cs="Times New Roman"/>
          <w:sz w:val="28"/>
          <w:szCs w:val="28"/>
        </w:rPr>
        <w:t>(</w:t>
      </w:r>
      <w:r w:rsidR="00FD54E1">
        <w:rPr>
          <w:rFonts w:ascii="Times New Roman" w:hAnsi="Times New Roman" w:cs="Times New Roman"/>
          <w:sz w:val="28"/>
          <w:szCs w:val="28"/>
        </w:rPr>
        <w:t>4311</w:t>
      </w:r>
      <w:r w:rsidR="00720E25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77526E">
        <w:rPr>
          <w:rFonts w:ascii="Times New Roman" w:hAnsi="Times New Roman" w:cs="Times New Roman"/>
          <w:sz w:val="28"/>
          <w:szCs w:val="28"/>
        </w:rPr>
        <w:t>)</w:t>
      </w:r>
      <w:r w:rsidR="00C51D56">
        <w:rPr>
          <w:rFonts w:ascii="Times New Roman" w:hAnsi="Times New Roman" w:cs="Times New Roman"/>
          <w:sz w:val="28"/>
          <w:szCs w:val="28"/>
        </w:rPr>
        <w:t>.</w:t>
      </w:r>
    </w:p>
    <w:p w:rsidR="00FD54E1" w:rsidRDefault="00FD54E1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4E1">
        <w:rPr>
          <w:rFonts w:ascii="Times New Roman" w:hAnsi="Times New Roman" w:cs="Times New Roman"/>
          <w:sz w:val="28"/>
          <w:szCs w:val="28"/>
        </w:rPr>
        <w:t>По сравнению с прошлым учебным годом удалось снизить долю обучающихся во вторую смену с 19 до 7% за счет введения школы – новостройки на 550 мест и оптимизации помещений обоих корпусов МБОУ Междуреченской СОШ.</w:t>
      </w:r>
    </w:p>
    <w:p w:rsidR="00A22A53" w:rsidRPr="00A22A53" w:rsidRDefault="00A22A53" w:rsidP="00F06C8F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A53">
        <w:rPr>
          <w:rFonts w:ascii="Times New Roman" w:hAnsi="Times New Roman" w:cs="Times New Roman"/>
          <w:sz w:val="28"/>
          <w:szCs w:val="28"/>
        </w:rPr>
        <w:t xml:space="preserve">Особенность нашего района – наличие малокомплектных сельских школ в труднодоступных и отдаленных местностях, что объясняется устройством и взаиморасположением поселений. По количеству таких учреждений среди 8 муниципальных образований Югры, имеющих малокомплектные школы, мы занимаем 5 место. Расположены эти учреждения в Шугуре, Мулымье, Чантырье, Ушье, Алтае, Юмасе, Ягодном.  </w:t>
      </w:r>
    </w:p>
    <w:p w:rsidR="00A22A53" w:rsidRDefault="00A22A53" w:rsidP="00F06C8F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A53">
        <w:rPr>
          <w:rFonts w:ascii="Times New Roman" w:hAnsi="Times New Roman" w:cs="Times New Roman"/>
          <w:sz w:val="28"/>
          <w:szCs w:val="28"/>
        </w:rPr>
        <w:t>Именно это позволяет обеспечить доступность обязательного общего образования всем без исключения детям независимо от места их проживания.</w:t>
      </w:r>
    </w:p>
    <w:p w:rsidR="00743D1F" w:rsidRPr="00A22A53" w:rsidRDefault="00DB0D83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</w:t>
      </w:r>
      <w:r w:rsidR="00743D1F">
        <w:rPr>
          <w:rFonts w:ascii="Times New Roman" w:hAnsi="Times New Roman" w:cs="Times New Roman"/>
          <w:sz w:val="28"/>
          <w:szCs w:val="28"/>
        </w:rPr>
        <w:t xml:space="preserve"> учащихся общеобразовательных организаций, обучающихся в соответствии с федеральным государственным образовательным стандартом</w:t>
      </w:r>
      <w:r w:rsidR="00340EB4">
        <w:rPr>
          <w:rFonts w:ascii="Times New Roman" w:hAnsi="Times New Roman" w:cs="Times New Roman"/>
          <w:sz w:val="28"/>
          <w:szCs w:val="28"/>
        </w:rPr>
        <w:t xml:space="preserve"> увеличивается с каждым годом</w:t>
      </w:r>
      <w:r w:rsidR="00743D1F">
        <w:rPr>
          <w:rFonts w:ascii="Times New Roman" w:hAnsi="Times New Roman" w:cs="Times New Roman"/>
          <w:sz w:val="28"/>
          <w:szCs w:val="28"/>
        </w:rPr>
        <w:t xml:space="preserve">, </w:t>
      </w:r>
      <w:r w:rsidR="00340EB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FD54E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(с учетом общеобразовательных организаций, внедряющих ФГОС основного общего образования в режиме пилотных площадок) составила </w:t>
      </w:r>
      <w:r w:rsidR="00FD54E1">
        <w:rPr>
          <w:rFonts w:ascii="Times New Roman" w:hAnsi="Times New Roman" w:cs="Times New Roman"/>
          <w:sz w:val="28"/>
          <w:szCs w:val="28"/>
        </w:rPr>
        <w:t>63,5</w:t>
      </w:r>
      <w:r w:rsidR="00FA15F1">
        <w:rPr>
          <w:rFonts w:ascii="Times New Roman" w:hAnsi="Times New Roman" w:cs="Times New Roman"/>
          <w:sz w:val="28"/>
          <w:szCs w:val="28"/>
        </w:rPr>
        <w:t>% (</w:t>
      </w:r>
      <w:r w:rsidR="00340EB4">
        <w:rPr>
          <w:rFonts w:ascii="Times New Roman" w:hAnsi="Times New Roman" w:cs="Times New Roman"/>
          <w:sz w:val="28"/>
          <w:szCs w:val="28"/>
        </w:rPr>
        <w:t>2014 г. – 52,2%</w:t>
      </w:r>
      <w:r w:rsidR="00FD54E1">
        <w:rPr>
          <w:rFonts w:ascii="Times New Roman" w:hAnsi="Times New Roman" w:cs="Times New Roman"/>
          <w:sz w:val="28"/>
          <w:szCs w:val="28"/>
        </w:rPr>
        <w:t>, 2015г. – 62,2%</w:t>
      </w:r>
      <w:r w:rsidR="00FA15F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526E" w:rsidRPr="0077526E" w:rsidRDefault="0077526E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26E">
        <w:rPr>
          <w:rFonts w:ascii="Times New Roman" w:hAnsi="Times New Roman" w:cs="Times New Roman"/>
          <w:b/>
          <w:sz w:val="28"/>
          <w:szCs w:val="28"/>
        </w:rPr>
        <w:t>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</w:t>
      </w:r>
    </w:p>
    <w:p w:rsidR="00FD54E1" w:rsidRPr="00564E9A" w:rsidRDefault="00FD54E1" w:rsidP="00F06C8F">
      <w:pPr>
        <w:pStyle w:val="ac"/>
        <w:widowControl w:val="0"/>
        <w:tabs>
          <w:tab w:val="left" w:pos="0"/>
        </w:tabs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564E9A">
        <w:rPr>
          <w:sz w:val="28"/>
          <w:szCs w:val="28"/>
        </w:rPr>
        <w:t xml:space="preserve">Все общеобразовательные организации осуществляют предпрофильную </w:t>
      </w:r>
      <w:r w:rsidR="00C51D56">
        <w:rPr>
          <w:sz w:val="28"/>
          <w:szCs w:val="28"/>
        </w:rPr>
        <w:t xml:space="preserve"> </w:t>
      </w:r>
      <w:r w:rsidRPr="00564E9A">
        <w:rPr>
          <w:sz w:val="28"/>
          <w:szCs w:val="28"/>
        </w:rPr>
        <w:t>подготовку учащихся 8 – 9 классов.</w:t>
      </w:r>
    </w:p>
    <w:p w:rsidR="00FD54E1" w:rsidRPr="00FD54E1" w:rsidRDefault="00FD54E1" w:rsidP="00F06C8F">
      <w:pPr>
        <w:pStyle w:val="ac"/>
        <w:widowControl w:val="0"/>
        <w:spacing w:after="0" w:line="276" w:lineRule="auto"/>
        <w:ind w:firstLine="708"/>
        <w:jc w:val="both"/>
        <w:rPr>
          <w:sz w:val="28"/>
          <w:szCs w:val="28"/>
        </w:rPr>
      </w:pPr>
      <w:r w:rsidRPr="00FD54E1">
        <w:rPr>
          <w:sz w:val="28"/>
          <w:szCs w:val="28"/>
        </w:rPr>
        <w:t xml:space="preserve">В 4 образовательных учреждениях (26,7%) (АППГ – 3 учреждения; 20%) на старшей ступени созданы профильные классы, в 11 (73,3%) школах профилизация осуществляется за счет универсального профиля с ведением элективных курсов по выбору учащихся. </w:t>
      </w:r>
    </w:p>
    <w:p w:rsidR="00FD54E1" w:rsidRPr="00FD54E1" w:rsidRDefault="00FD54E1" w:rsidP="00F06C8F">
      <w:pPr>
        <w:pStyle w:val="ac"/>
        <w:widowControl w:val="0"/>
        <w:tabs>
          <w:tab w:val="left" w:pos="4500"/>
        </w:tabs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FD54E1">
        <w:rPr>
          <w:sz w:val="28"/>
          <w:szCs w:val="28"/>
        </w:rPr>
        <w:t>Охват учащихся профильным обучением в 2016 – 2017 учебном году составил 48,3 % (АППГ- 46,9%), что выше по сравнению с прошлым годом на  1,4 %.</w:t>
      </w:r>
    </w:p>
    <w:p w:rsidR="00FD54E1" w:rsidRPr="00FD54E1" w:rsidRDefault="00FD54E1" w:rsidP="00F06C8F">
      <w:pPr>
        <w:pStyle w:val="ac"/>
        <w:widowControl w:val="0"/>
        <w:tabs>
          <w:tab w:val="left" w:pos="4500"/>
        </w:tabs>
        <w:spacing w:line="276" w:lineRule="auto"/>
        <w:ind w:firstLine="709"/>
        <w:jc w:val="both"/>
        <w:rPr>
          <w:color w:val="FF0000"/>
          <w:sz w:val="22"/>
          <w:szCs w:val="28"/>
        </w:rPr>
      </w:pPr>
      <w:r w:rsidRPr="00FD54E1">
        <w:rPr>
          <w:sz w:val="28"/>
          <w:szCs w:val="28"/>
        </w:rPr>
        <w:t>Динамика показателей охвата профильным обучением п</w:t>
      </w:r>
      <w:r w:rsidR="00536538">
        <w:rPr>
          <w:sz w:val="28"/>
          <w:szCs w:val="28"/>
        </w:rPr>
        <w:t>редставлена в таблице</w:t>
      </w:r>
      <w:r w:rsidRPr="00FD54E1">
        <w:rPr>
          <w:sz w:val="28"/>
          <w:szCs w:val="28"/>
        </w:rPr>
        <w:t xml:space="preserve">. </w:t>
      </w:r>
    </w:p>
    <w:p w:rsidR="00FD54E1" w:rsidRPr="00FD54E1" w:rsidRDefault="00FD54E1" w:rsidP="00F06C8F">
      <w:pPr>
        <w:widowControl w:val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D54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Охват профильным обучением (2014 – 2016 гг.)</w:t>
      </w:r>
    </w:p>
    <w:tbl>
      <w:tblPr>
        <w:tblStyle w:val="3-6"/>
        <w:tblpPr w:leftFromText="180" w:rightFromText="180" w:vertAnchor="text" w:horzAnchor="margin" w:tblpX="108" w:tblpY="43"/>
        <w:tblW w:w="9356" w:type="dxa"/>
        <w:tblLayout w:type="fixed"/>
        <w:tblLook w:val="0000"/>
      </w:tblPr>
      <w:tblGrid>
        <w:gridCol w:w="1418"/>
        <w:gridCol w:w="3152"/>
        <w:gridCol w:w="4786"/>
      </w:tblGrid>
      <w:tr w:rsidR="00FD54E1" w:rsidRPr="00FD54E1" w:rsidTr="002C0A12">
        <w:trPr>
          <w:cnfStyle w:val="000000100000"/>
        </w:trPr>
        <w:tc>
          <w:tcPr>
            <w:cnfStyle w:val="000010000000"/>
            <w:tcW w:w="1418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Учебный</w:t>
            </w:r>
          </w:p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год</w:t>
            </w:r>
          </w:p>
        </w:tc>
        <w:tc>
          <w:tcPr>
            <w:tcW w:w="3152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Количество профилей</w:t>
            </w:r>
          </w:p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обучения на старшей ступени</w:t>
            </w:r>
          </w:p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(10 – 11 классы)</w:t>
            </w:r>
          </w:p>
        </w:tc>
        <w:tc>
          <w:tcPr>
            <w:cnfStyle w:val="000010000000"/>
            <w:tcW w:w="4786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Доля учеников 10 – 11 классов, охваченных профильным обучением</w:t>
            </w:r>
          </w:p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без учета универсального профиля, %</w:t>
            </w:r>
          </w:p>
        </w:tc>
      </w:tr>
      <w:tr w:rsidR="00FD54E1" w:rsidRPr="00FD54E1" w:rsidTr="002C0A12">
        <w:tc>
          <w:tcPr>
            <w:cnfStyle w:val="000010000000"/>
            <w:tcW w:w="1418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2014-2015</w:t>
            </w:r>
          </w:p>
        </w:tc>
        <w:tc>
          <w:tcPr>
            <w:tcW w:w="3152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5</w:t>
            </w:r>
          </w:p>
        </w:tc>
        <w:tc>
          <w:tcPr>
            <w:cnfStyle w:val="000010000000"/>
            <w:tcW w:w="4786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49,2%</w:t>
            </w:r>
          </w:p>
        </w:tc>
      </w:tr>
      <w:tr w:rsidR="00FD54E1" w:rsidRPr="00FD54E1" w:rsidTr="002C0A12">
        <w:trPr>
          <w:cnfStyle w:val="000000100000"/>
        </w:trPr>
        <w:tc>
          <w:tcPr>
            <w:cnfStyle w:val="000010000000"/>
            <w:tcW w:w="1418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2015-2016</w:t>
            </w:r>
          </w:p>
        </w:tc>
        <w:tc>
          <w:tcPr>
            <w:tcW w:w="3152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5</w:t>
            </w:r>
          </w:p>
        </w:tc>
        <w:tc>
          <w:tcPr>
            <w:cnfStyle w:val="000010000000"/>
            <w:tcW w:w="4786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46,9%</w:t>
            </w:r>
          </w:p>
        </w:tc>
      </w:tr>
      <w:tr w:rsidR="00FD54E1" w:rsidRPr="00FD54E1" w:rsidTr="002C0A12">
        <w:tc>
          <w:tcPr>
            <w:cnfStyle w:val="000010000000"/>
            <w:tcW w:w="1418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2016-2017</w:t>
            </w:r>
          </w:p>
        </w:tc>
        <w:tc>
          <w:tcPr>
            <w:tcW w:w="3152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5</w:t>
            </w:r>
          </w:p>
        </w:tc>
        <w:tc>
          <w:tcPr>
            <w:cnfStyle w:val="000010000000"/>
            <w:tcW w:w="4786" w:type="dxa"/>
            <w:vAlign w:val="center"/>
          </w:tcPr>
          <w:p w:rsidR="00FD54E1" w:rsidRPr="00FD54E1" w:rsidRDefault="00FD54E1" w:rsidP="00F06C8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FD54E1">
              <w:rPr>
                <w:rFonts w:ascii="Times New Roman" w:hAnsi="Times New Roman" w:cs="Times New Roman"/>
                <w:bCs/>
                <w:szCs w:val="28"/>
              </w:rPr>
              <w:t>48,3%</w:t>
            </w:r>
          </w:p>
        </w:tc>
      </w:tr>
    </w:tbl>
    <w:p w:rsidR="00FD54E1" w:rsidRPr="00FD54E1" w:rsidRDefault="00FD54E1" w:rsidP="00F06C8F">
      <w:pPr>
        <w:pStyle w:val="ac"/>
        <w:widowControl w:val="0"/>
        <w:tabs>
          <w:tab w:val="left" w:pos="4500"/>
        </w:tabs>
        <w:spacing w:line="276" w:lineRule="auto"/>
        <w:rPr>
          <w:color w:val="000000" w:themeColor="text1"/>
          <w:sz w:val="10"/>
          <w:szCs w:val="28"/>
        </w:rPr>
      </w:pPr>
    </w:p>
    <w:p w:rsidR="00FD54E1" w:rsidRPr="00FD54E1" w:rsidRDefault="00FD54E1" w:rsidP="00F06C8F">
      <w:pPr>
        <w:pStyle w:val="ac"/>
        <w:widowControl w:val="0"/>
        <w:tabs>
          <w:tab w:val="left" w:pos="0"/>
        </w:tabs>
        <w:spacing w:after="0" w:line="276" w:lineRule="auto"/>
        <w:ind w:firstLine="567"/>
        <w:jc w:val="both"/>
        <w:rPr>
          <w:b/>
          <w:sz w:val="28"/>
          <w:szCs w:val="28"/>
        </w:rPr>
      </w:pPr>
      <w:r w:rsidRPr="00FD54E1">
        <w:rPr>
          <w:sz w:val="28"/>
          <w:szCs w:val="28"/>
        </w:rPr>
        <w:tab/>
        <w:t xml:space="preserve">В большинстве образовательных учреждений разработаны профориентационные </w:t>
      </w:r>
      <w:r w:rsidR="00C51D56">
        <w:rPr>
          <w:sz w:val="28"/>
          <w:szCs w:val="28"/>
        </w:rPr>
        <w:t xml:space="preserve"> </w:t>
      </w:r>
      <w:r w:rsidRPr="00FD54E1">
        <w:rPr>
          <w:sz w:val="28"/>
          <w:szCs w:val="28"/>
        </w:rPr>
        <w:t>программы и проекты.</w:t>
      </w:r>
    </w:p>
    <w:p w:rsidR="00FD54E1" w:rsidRPr="002C0A12" w:rsidRDefault="00FD54E1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4E1">
        <w:rPr>
          <w:rFonts w:ascii="Times New Roman" w:hAnsi="Times New Roman" w:cs="Times New Roman"/>
          <w:sz w:val="28"/>
          <w:szCs w:val="28"/>
        </w:rPr>
        <w:t xml:space="preserve">На сегодняшний день в Кондинском районе используются следующие механизмы профилизации: обучение на основе сетевого сотрудничества с Кондинским учебным </w:t>
      </w:r>
      <w:r w:rsidR="00536538">
        <w:rPr>
          <w:rFonts w:ascii="Times New Roman" w:hAnsi="Times New Roman" w:cs="Times New Roman"/>
          <w:sz w:val="28"/>
          <w:szCs w:val="28"/>
        </w:rPr>
        <w:t>центром</w:t>
      </w:r>
      <w:r w:rsidRPr="00FD54E1">
        <w:rPr>
          <w:rFonts w:ascii="Times New Roman" w:hAnsi="Times New Roman" w:cs="Times New Roman"/>
          <w:sz w:val="28"/>
          <w:szCs w:val="28"/>
        </w:rPr>
        <w:t xml:space="preserve">, универсальный профиль, технологический профиль с этнокультурным содержанием образования (в Шугурской школе), реализация одного или нескольких профилей  в образовательной организации (Междуреченская, Луговская  и  Куминская школы). </w:t>
      </w:r>
      <w:r w:rsidR="002C0A12" w:rsidRPr="002C0A12">
        <w:rPr>
          <w:rFonts w:ascii="Times New Roman" w:hAnsi="Times New Roman" w:cs="Times New Roman"/>
          <w:sz w:val="28"/>
          <w:szCs w:val="28"/>
        </w:rPr>
        <w:t xml:space="preserve">В Междуреченской школе в основном звене созданы: кадетские (44 человека) и спортивные (39 человек) классы. </w:t>
      </w:r>
    </w:p>
    <w:p w:rsidR="00FD54E1" w:rsidRPr="00FD54E1" w:rsidRDefault="00FD54E1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54E1">
        <w:rPr>
          <w:rFonts w:ascii="Times New Roman" w:hAnsi="Times New Roman" w:cs="Times New Roman"/>
          <w:sz w:val="28"/>
          <w:szCs w:val="28"/>
        </w:rPr>
        <w:t xml:space="preserve">Открытие профильных направлений осуществляется, в основном, с учетом запросов учащихся и их родителей, ресурсных возможностей образовательного учреждения. </w:t>
      </w:r>
      <w:r w:rsidR="005365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C09" w:rsidRDefault="00491BC1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1BC1">
        <w:rPr>
          <w:rFonts w:ascii="Times New Roman" w:hAnsi="Times New Roman" w:cs="Times New Roman"/>
          <w:b/>
          <w:sz w:val="28"/>
          <w:szCs w:val="28"/>
        </w:rPr>
        <w:t>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13895" w:rsidRPr="00A30A73" w:rsidRDefault="00813895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A73">
        <w:rPr>
          <w:rFonts w:ascii="Times New Roman" w:hAnsi="Times New Roman" w:cs="Times New Roman"/>
          <w:sz w:val="28"/>
          <w:szCs w:val="28"/>
        </w:rPr>
        <w:t>Ключевое направление работы системы образования – деятельность, направленная на развитие кадрового потенциала.</w:t>
      </w:r>
    </w:p>
    <w:p w:rsidR="00813895" w:rsidRPr="00A30A73" w:rsidRDefault="00813895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A73">
        <w:rPr>
          <w:rFonts w:ascii="Times New Roman" w:hAnsi="Times New Roman" w:cs="Times New Roman"/>
          <w:sz w:val="28"/>
          <w:szCs w:val="28"/>
        </w:rPr>
        <w:t xml:space="preserve">Уровень квалификации педагогических кадров является важнейшим </w:t>
      </w:r>
      <w:r w:rsidRPr="00A30A73">
        <w:rPr>
          <w:rFonts w:ascii="Times New Roman" w:hAnsi="Times New Roman" w:cs="Times New Roman"/>
          <w:sz w:val="28"/>
          <w:szCs w:val="28"/>
        </w:rPr>
        <w:lastRenderedPageBreak/>
        <w:t>ресурсом в обеспечении высокого уровня качества образования.</w:t>
      </w:r>
    </w:p>
    <w:p w:rsidR="002C0A12" w:rsidRDefault="00813895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A73">
        <w:rPr>
          <w:rFonts w:ascii="Times New Roman" w:hAnsi="Times New Roman" w:cs="Times New Roman"/>
          <w:sz w:val="28"/>
          <w:szCs w:val="28"/>
        </w:rPr>
        <w:t>Педагогический коллектив школ района имеет достаточно высокий уровень образования</w:t>
      </w:r>
      <w:r w:rsidR="00EB78AE">
        <w:rPr>
          <w:rFonts w:ascii="Times New Roman" w:hAnsi="Times New Roman" w:cs="Times New Roman"/>
          <w:sz w:val="28"/>
          <w:szCs w:val="28"/>
        </w:rPr>
        <w:t xml:space="preserve"> - </w:t>
      </w:r>
      <w:r w:rsidRPr="00A30A73">
        <w:rPr>
          <w:rFonts w:ascii="Times New Roman" w:hAnsi="Times New Roman" w:cs="Times New Roman"/>
          <w:sz w:val="28"/>
          <w:szCs w:val="28"/>
        </w:rPr>
        <w:t xml:space="preserve"> </w:t>
      </w:r>
      <w:r w:rsidR="002C0A12">
        <w:rPr>
          <w:rFonts w:ascii="Times New Roman" w:hAnsi="Times New Roman" w:cs="Times New Roman"/>
          <w:sz w:val="28"/>
          <w:szCs w:val="28"/>
        </w:rPr>
        <w:t>87,4</w:t>
      </w:r>
      <w:r w:rsidRPr="00A30A73">
        <w:rPr>
          <w:rFonts w:ascii="Times New Roman" w:hAnsi="Times New Roman" w:cs="Times New Roman"/>
          <w:sz w:val="28"/>
          <w:szCs w:val="28"/>
        </w:rPr>
        <w:t xml:space="preserve">% учителей имеют высшее образование. </w:t>
      </w:r>
      <w:r w:rsidR="002C0A12">
        <w:rPr>
          <w:rFonts w:ascii="Times New Roman" w:hAnsi="Times New Roman" w:cs="Times New Roman"/>
          <w:bCs/>
          <w:sz w:val="28"/>
          <w:szCs w:val="28"/>
        </w:rPr>
        <w:t>П</w:t>
      </w:r>
      <w:r w:rsidR="002C0A12" w:rsidRPr="00A30A73">
        <w:rPr>
          <w:rFonts w:ascii="Times New Roman" w:hAnsi="Times New Roman" w:cs="Times New Roman"/>
          <w:bCs/>
          <w:sz w:val="28"/>
          <w:szCs w:val="28"/>
        </w:rPr>
        <w:t xml:space="preserve">едагоги в возрасте </w:t>
      </w:r>
      <w:r w:rsidR="002C0A12">
        <w:rPr>
          <w:rFonts w:ascii="Times New Roman" w:hAnsi="Times New Roman" w:cs="Times New Roman"/>
          <w:bCs/>
          <w:sz w:val="28"/>
          <w:szCs w:val="28"/>
        </w:rPr>
        <w:t xml:space="preserve">до 35 лет составляют </w:t>
      </w:r>
      <w:r w:rsidR="002C0A12" w:rsidRPr="00EB78AE">
        <w:rPr>
          <w:rFonts w:ascii="Times New Roman" w:hAnsi="Times New Roman" w:cs="Times New Roman"/>
          <w:bCs/>
          <w:sz w:val="28"/>
          <w:szCs w:val="28"/>
        </w:rPr>
        <w:t>16,</w:t>
      </w:r>
      <w:r w:rsidR="002C0A12">
        <w:rPr>
          <w:rFonts w:ascii="Times New Roman" w:hAnsi="Times New Roman" w:cs="Times New Roman"/>
          <w:bCs/>
          <w:sz w:val="28"/>
          <w:szCs w:val="28"/>
        </w:rPr>
        <w:t>4</w:t>
      </w:r>
      <w:r w:rsidR="002C0A12" w:rsidRPr="00A30A73">
        <w:rPr>
          <w:rFonts w:ascii="Times New Roman" w:hAnsi="Times New Roman" w:cs="Times New Roman"/>
          <w:bCs/>
          <w:sz w:val="28"/>
          <w:szCs w:val="28"/>
        </w:rPr>
        <w:t xml:space="preserve">%  </w:t>
      </w:r>
      <w:r w:rsidR="002C0A12">
        <w:rPr>
          <w:rFonts w:ascii="Times New Roman" w:hAnsi="Times New Roman" w:cs="Times New Roman"/>
          <w:bCs/>
          <w:sz w:val="28"/>
          <w:szCs w:val="28"/>
        </w:rPr>
        <w:t>педагогического коллектива систе</w:t>
      </w:r>
      <w:r w:rsidR="00C51D56">
        <w:rPr>
          <w:rFonts w:ascii="Times New Roman" w:hAnsi="Times New Roman" w:cs="Times New Roman"/>
          <w:bCs/>
          <w:sz w:val="28"/>
          <w:szCs w:val="28"/>
        </w:rPr>
        <w:t>м</w:t>
      </w:r>
      <w:r w:rsidR="002C0A12">
        <w:rPr>
          <w:rFonts w:ascii="Times New Roman" w:hAnsi="Times New Roman" w:cs="Times New Roman"/>
          <w:bCs/>
          <w:sz w:val="28"/>
          <w:szCs w:val="28"/>
        </w:rPr>
        <w:t>ы образования района.</w:t>
      </w:r>
    </w:p>
    <w:p w:rsidR="002C0A12" w:rsidRPr="002C0A12" w:rsidRDefault="002C0A12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A12">
        <w:rPr>
          <w:rFonts w:ascii="Times New Roman" w:hAnsi="Times New Roman" w:cs="Times New Roman"/>
          <w:bCs/>
          <w:sz w:val="28"/>
          <w:szCs w:val="28"/>
        </w:rPr>
        <w:t xml:space="preserve">По состоянию на конец 2016-2017 учебного года (июнь 2017 г.) квалификационную категорию имеют 47,6% педагогов от общего количества работающих педагогов ОО (в 2015-2016 уч.году – 48,6%): </w:t>
      </w:r>
    </w:p>
    <w:tbl>
      <w:tblPr>
        <w:tblStyle w:val="3-2"/>
        <w:tblpPr w:leftFromText="180" w:rightFromText="180" w:vertAnchor="text" w:horzAnchor="margin" w:tblpX="108" w:tblpY="118"/>
        <w:tblW w:w="9747" w:type="dxa"/>
        <w:tblLayout w:type="fixed"/>
        <w:tblLook w:val="04A0"/>
      </w:tblPr>
      <w:tblGrid>
        <w:gridCol w:w="1384"/>
        <w:gridCol w:w="992"/>
        <w:gridCol w:w="993"/>
        <w:gridCol w:w="1134"/>
        <w:gridCol w:w="992"/>
        <w:gridCol w:w="1134"/>
        <w:gridCol w:w="992"/>
        <w:gridCol w:w="1134"/>
        <w:gridCol w:w="992"/>
      </w:tblGrid>
      <w:tr w:rsidR="002C0A12" w:rsidRPr="002C0A12" w:rsidTr="002C0A12">
        <w:trPr>
          <w:cnfStyle w:val="100000000000"/>
          <w:trHeight w:val="865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Дошкольное образование</w:t>
            </w:r>
          </w:p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(чел.)</w:t>
            </w:r>
          </w:p>
        </w:tc>
        <w:tc>
          <w:tcPr>
            <w:tcW w:w="2126" w:type="dxa"/>
            <w:gridSpan w:val="2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Общее образование (чел.)</w:t>
            </w:r>
          </w:p>
        </w:tc>
        <w:tc>
          <w:tcPr>
            <w:tcW w:w="2126" w:type="dxa"/>
            <w:gridSpan w:val="2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Дополнительное образование (чел.)</w:t>
            </w:r>
          </w:p>
        </w:tc>
        <w:tc>
          <w:tcPr>
            <w:tcW w:w="2126" w:type="dxa"/>
            <w:gridSpan w:val="2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  <w:szCs w:val="20"/>
              </w:rPr>
              <w:t>Всего</w:t>
            </w:r>
          </w:p>
        </w:tc>
      </w:tr>
      <w:tr w:rsidR="002C0A12" w:rsidRPr="002C0A12" w:rsidTr="002C0A12">
        <w:trPr>
          <w:cnfStyle w:val="000000100000"/>
          <w:trHeight w:val="865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2015-16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2016-17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2015-16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2016-17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2015-16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2016-17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2015-16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  <w:szCs w:val="20"/>
              </w:rPr>
              <w:t>2016-17</w:t>
            </w:r>
          </w:p>
        </w:tc>
      </w:tr>
      <w:tr w:rsidR="002C0A12" w:rsidRPr="002C0A12" w:rsidTr="002C0A12">
        <w:trPr>
          <w:trHeight w:val="529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Первая квалификационная категория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94 (35,9%)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28 (13,9)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204 (42,1%)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67 (11,8)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15 (27,8%)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9 (20,9)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313</w:t>
            </w:r>
            <w:r w:rsidRPr="002C0A12">
              <w:rPr>
                <w:rFonts w:ascii="Times New Roman" w:hAnsi="Times New Roman" w:cs="Times New Roman"/>
                <w:sz w:val="18"/>
              </w:rPr>
              <w:t>(39,1%)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104 (12,8)</w:t>
            </w:r>
          </w:p>
        </w:tc>
      </w:tr>
      <w:tr w:rsidR="002C0A12" w:rsidRPr="002C0A12" w:rsidTr="002C0A12">
        <w:trPr>
          <w:cnfStyle w:val="000000100000"/>
          <w:trHeight w:val="551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Высшая квалификационная категория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7 (2,7%)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52 (25,9)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59 (12,2%)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223 (39,4)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10 (18,5%)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7 (16,3)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76</w:t>
            </w:r>
            <w:r w:rsidRPr="002C0A12">
              <w:rPr>
                <w:rFonts w:ascii="Times New Roman" w:hAnsi="Times New Roman" w:cs="Times New Roman"/>
                <w:sz w:val="18"/>
              </w:rPr>
              <w:t>(9,5%)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282 (34,8)</w:t>
            </w:r>
          </w:p>
        </w:tc>
      </w:tr>
      <w:tr w:rsidR="002C0A12" w:rsidRPr="002C0A12" w:rsidTr="002C0A12"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Нет квалификационной категории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161</w:t>
            </w:r>
          </w:p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(61,5%)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121 (60,2)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222 (45,8%)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276 (48,7)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29 (53,7%)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18"/>
              </w:rPr>
            </w:pPr>
            <w:r w:rsidRPr="002C0A12">
              <w:rPr>
                <w:rFonts w:ascii="Times New Roman" w:hAnsi="Times New Roman" w:cs="Times New Roman"/>
                <w:sz w:val="18"/>
              </w:rPr>
              <w:t>27 (62,8)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412</w:t>
            </w:r>
            <w:r w:rsidRPr="002C0A12">
              <w:rPr>
                <w:rFonts w:ascii="Times New Roman" w:hAnsi="Times New Roman" w:cs="Times New Roman"/>
                <w:sz w:val="18"/>
              </w:rPr>
              <w:t>(51,4%)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324 (52,3)</w:t>
            </w:r>
          </w:p>
        </w:tc>
      </w:tr>
      <w:tr w:rsidR="002C0A12" w:rsidRPr="002C0A12" w:rsidTr="002C0A12">
        <w:trPr>
          <w:cnfStyle w:val="000000100000"/>
        </w:trPr>
        <w:tc>
          <w:tcPr>
            <w:cnfStyle w:val="001000000000"/>
            <w:tcW w:w="138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18"/>
              </w:rPr>
            </w:pPr>
            <w:r w:rsidRPr="002C0A12">
              <w:rPr>
                <w:rFonts w:ascii="Times New Roman" w:hAnsi="Times New Roman" w:cs="Times New Roman"/>
                <w:b w:val="0"/>
                <w:sz w:val="18"/>
              </w:rPr>
              <w:t>Всего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262</w:t>
            </w:r>
          </w:p>
        </w:tc>
        <w:tc>
          <w:tcPr>
            <w:tcW w:w="993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201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485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566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43</w:t>
            </w:r>
          </w:p>
        </w:tc>
        <w:tc>
          <w:tcPr>
            <w:tcW w:w="1134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801</w:t>
            </w:r>
          </w:p>
        </w:tc>
        <w:tc>
          <w:tcPr>
            <w:tcW w:w="992" w:type="dxa"/>
            <w:vAlign w:val="center"/>
          </w:tcPr>
          <w:p w:rsidR="002C0A12" w:rsidRPr="002C0A12" w:rsidRDefault="002C0A12" w:rsidP="00F06C8F">
            <w:pPr>
              <w:widowControl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b/>
                <w:sz w:val="18"/>
              </w:rPr>
            </w:pPr>
            <w:r w:rsidRPr="002C0A12">
              <w:rPr>
                <w:rFonts w:ascii="Times New Roman" w:hAnsi="Times New Roman" w:cs="Times New Roman"/>
                <w:b/>
                <w:sz w:val="18"/>
              </w:rPr>
              <w:t>810</w:t>
            </w:r>
          </w:p>
        </w:tc>
      </w:tr>
    </w:tbl>
    <w:p w:rsidR="00E84D10" w:rsidRDefault="00E84D10" w:rsidP="00F06C8F">
      <w:pPr>
        <w:widowControl w:val="0"/>
        <w:jc w:val="both"/>
        <w:rPr>
          <w:rStyle w:val="21"/>
          <w:rFonts w:ascii="Times New Roman" w:hAnsi="Times New Roman" w:cs="Times New Roman"/>
          <w:bCs/>
          <w:color w:val="FF0000"/>
          <w:sz w:val="20"/>
          <w:szCs w:val="28"/>
        </w:rPr>
      </w:pPr>
      <w:r>
        <w:rPr>
          <w:rStyle w:val="21"/>
          <w:rFonts w:ascii="Times New Roman" w:hAnsi="Times New Roman" w:cs="Times New Roman"/>
          <w:bCs/>
          <w:color w:val="FF0000"/>
          <w:sz w:val="20"/>
          <w:szCs w:val="28"/>
        </w:rPr>
        <w:t xml:space="preserve"> </w:t>
      </w:r>
    </w:p>
    <w:p w:rsidR="002C0A12" w:rsidRPr="00E84D10" w:rsidRDefault="00E84D10" w:rsidP="00F06C8F">
      <w:pPr>
        <w:widowControl w:val="0"/>
        <w:ind w:firstLine="708"/>
        <w:jc w:val="both"/>
        <w:rPr>
          <w:rStyle w:val="21"/>
          <w:rFonts w:ascii="Times New Roman" w:hAnsi="Times New Roman" w:cs="Times New Roman"/>
          <w:bCs/>
          <w:sz w:val="28"/>
          <w:szCs w:val="28"/>
        </w:rPr>
      </w:pPr>
      <w:r w:rsidRPr="00E84D10">
        <w:rPr>
          <w:rStyle w:val="21"/>
          <w:rFonts w:ascii="Times New Roman" w:hAnsi="Times New Roman" w:cs="Times New Roman"/>
          <w:bCs/>
          <w:sz w:val="28"/>
          <w:szCs w:val="28"/>
        </w:rPr>
        <w:t>Наметилась тенденция к увеличению количества педагогов, получивших по результатам аттестации вы</w:t>
      </w:r>
      <w:r>
        <w:rPr>
          <w:rStyle w:val="21"/>
          <w:rFonts w:ascii="Times New Roman" w:hAnsi="Times New Roman" w:cs="Times New Roman"/>
          <w:bCs/>
          <w:sz w:val="28"/>
          <w:szCs w:val="28"/>
        </w:rPr>
        <w:t>сшую квалификационную категорию (увеличилось по сравнению с предыдущим годом в три раза).</w:t>
      </w:r>
    </w:p>
    <w:p w:rsidR="002C0A12" w:rsidRPr="002C0A12" w:rsidRDefault="002C0A12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В районе созданы условия для повышения квалификации, развития системы поддержки педагогических инициатив и профессионального общения педагогических работников.</w:t>
      </w:r>
    </w:p>
    <w:p w:rsidR="002C0A12" w:rsidRPr="002C0A12" w:rsidRDefault="002C0A12" w:rsidP="00F06C8F">
      <w:pPr>
        <w:pStyle w:val="ab"/>
        <w:widowControl w:val="0"/>
        <w:tabs>
          <w:tab w:val="left" w:pos="284"/>
        </w:tabs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ab/>
      </w:r>
      <w:r w:rsidRPr="002C0A12">
        <w:rPr>
          <w:rFonts w:ascii="Times New Roman" w:hAnsi="Times New Roman" w:cs="Times New Roman"/>
          <w:sz w:val="28"/>
          <w:szCs w:val="28"/>
        </w:rPr>
        <w:tab/>
        <w:t>Методическая работа организована в формах, признанных педагогами наиболее эффективными:</w:t>
      </w:r>
    </w:p>
    <w:p w:rsidR="002C0A12" w:rsidRPr="002C0A12" w:rsidRDefault="002C0A12" w:rsidP="00F06C8F">
      <w:pPr>
        <w:pStyle w:val="a3"/>
        <w:widowControl w:val="0"/>
        <w:numPr>
          <w:ilvl w:val="0"/>
          <w:numId w:val="12"/>
        </w:numPr>
        <w:spacing w:after="0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Районные методические объединения;</w:t>
      </w:r>
    </w:p>
    <w:p w:rsidR="002C0A12" w:rsidRPr="002C0A12" w:rsidRDefault="002C0A12" w:rsidP="00F06C8F">
      <w:pPr>
        <w:pStyle w:val="a3"/>
        <w:widowControl w:val="0"/>
        <w:numPr>
          <w:ilvl w:val="0"/>
          <w:numId w:val="12"/>
        </w:numPr>
        <w:spacing w:after="0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Постоянно действующий семинар;</w:t>
      </w:r>
    </w:p>
    <w:p w:rsidR="002C0A12" w:rsidRPr="002C0A12" w:rsidRDefault="002C0A12" w:rsidP="00F06C8F">
      <w:pPr>
        <w:pStyle w:val="a3"/>
        <w:widowControl w:val="0"/>
        <w:numPr>
          <w:ilvl w:val="0"/>
          <w:numId w:val="12"/>
        </w:numPr>
        <w:spacing w:after="0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Конкурсы профессионального мастерства для педагогов;</w:t>
      </w:r>
    </w:p>
    <w:p w:rsidR="002C0A12" w:rsidRPr="002C0A12" w:rsidRDefault="002C0A12" w:rsidP="00F06C8F">
      <w:pPr>
        <w:pStyle w:val="a3"/>
        <w:widowControl w:val="0"/>
        <w:numPr>
          <w:ilvl w:val="0"/>
          <w:numId w:val="12"/>
        </w:numPr>
        <w:spacing w:after="0"/>
        <w:ind w:left="567" w:hanging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>Курсы, семинары, форумы и др.</w:t>
      </w:r>
    </w:p>
    <w:p w:rsidR="002C0A12" w:rsidRPr="002C0A12" w:rsidRDefault="002C0A12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2C0A12">
        <w:rPr>
          <w:rFonts w:ascii="Times New Roman" w:hAnsi="Times New Roman" w:cs="Times New Roman"/>
          <w:sz w:val="28"/>
          <w:szCs w:val="28"/>
        </w:rPr>
        <w:t xml:space="preserve">а 2 года курсовую подготовку прошли 82,2 % педагогических работников. </w:t>
      </w:r>
    </w:p>
    <w:p w:rsidR="00491BC1" w:rsidRPr="002C0A12" w:rsidRDefault="002C0A12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A12">
        <w:rPr>
          <w:rFonts w:ascii="Times New Roman" w:hAnsi="Times New Roman" w:cs="Times New Roman"/>
          <w:sz w:val="28"/>
          <w:szCs w:val="28"/>
        </w:rPr>
        <w:t xml:space="preserve">Важнейший показатель профессиональной зрелости кадров – </w:t>
      </w:r>
      <w:r w:rsidRPr="002C0A12">
        <w:rPr>
          <w:rFonts w:ascii="Times New Roman" w:hAnsi="Times New Roman" w:cs="Times New Roman"/>
          <w:sz w:val="28"/>
          <w:szCs w:val="28"/>
        </w:rPr>
        <w:lastRenderedPageBreak/>
        <w:t xml:space="preserve">готовность к диссеминации собственного опыта. </w:t>
      </w:r>
      <w:r w:rsidRPr="002C0A12">
        <w:rPr>
          <w:rFonts w:ascii="Times New Roman" w:hAnsi="Times New Roman" w:cs="Times New Roman"/>
          <w:bCs/>
          <w:sz w:val="28"/>
          <w:szCs w:val="28"/>
        </w:rPr>
        <w:t xml:space="preserve">В 2016 – 2017 учебном году было проведено 258 открытых уроков в образовательных организациях и 79 на заседаниях РМО. Достаточно активно педагоги делились опытом работы на семинарах муниципального уровня и заседаниях РМО – 131 педагог (16% от общего количества педагогического сообщества) представили свой опыт коллегам. Не остались в стороне и такие формы представления опыта, как периодическая печать и сайты: на муниципальном уровне опубликована 41 статья и 75 – на региональном и российском уровнях. </w:t>
      </w:r>
    </w:p>
    <w:p w:rsidR="00A4136C" w:rsidRPr="00A4136C" w:rsidRDefault="00403C8F" w:rsidP="00F06C8F">
      <w:pPr>
        <w:pStyle w:val="ab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03C8F">
        <w:rPr>
          <w:rFonts w:ascii="Times New Roman" w:hAnsi="Times New Roman" w:cs="Times New Roman"/>
          <w:b/>
          <w:sz w:val="28"/>
          <w:szCs w:val="28"/>
        </w:rPr>
        <w:t>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92B6A" w:rsidRPr="00A4136C">
        <w:rPr>
          <w:rFonts w:ascii="Times New Roman" w:hAnsi="Times New Roman" w:cs="Times New Roman"/>
          <w:sz w:val="28"/>
          <w:szCs w:val="28"/>
        </w:rPr>
        <w:t>83</w:t>
      </w:r>
      <w:r w:rsidR="00B92B6A">
        <w:rPr>
          <w:rFonts w:ascii="Times New Roman" w:hAnsi="Times New Roman" w:cs="Times New Roman"/>
          <w:sz w:val="28"/>
          <w:szCs w:val="28"/>
        </w:rPr>
        <w:t>,5</w:t>
      </w:r>
      <w:r w:rsidR="00B92B6A" w:rsidRPr="00A4136C">
        <w:rPr>
          <w:rFonts w:ascii="Times New Roman" w:hAnsi="Times New Roman" w:cs="Times New Roman"/>
          <w:sz w:val="28"/>
          <w:szCs w:val="28"/>
        </w:rPr>
        <w:t xml:space="preserve">% </w:t>
      </w:r>
      <w:r w:rsidR="00A4136C" w:rsidRPr="00A4136C">
        <w:rPr>
          <w:rFonts w:ascii="Times New Roman" w:hAnsi="Times New Roman" w:cs="Times New Roman"/>
          <w:sz w:val="28"/>
          <w:szCs w:val="28"/>
        </w:rPr>
        <w:t>школьник</w:t>
      </w:r>
      <w:r w:rsidR="00B92B6A">
        <w:rPr>
          <w:rFonts w:ascii="Times New Roman" w:hAnsi="Times New Roman" w:cs="Times New Roman"/>
          <w:sz w:val="28"/>
          <w:szCs w:val="28"/>
        </w:rPr>
        <w:t>ов</w:t>
      </w:r>
      <w:r w:rsidR="00A4136C" w:rsidRPr="00A4136C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 </w:t>
      </w:r>
      <w:r w:rsidR="00B92B6A">
        <w:rPr>
          <w:rFonts w:ascii="Times New Roman" w:hAnsi="Times New Roman" w:cs="Times New Roman"/>
          <w:sz w:val="28"/>
          <w:szCs w:val="28"/>
        </w:rPr>
        <w:t xml:space="preserve">Кондинского района </w:t>
      </w:r>
      <w:r w:rsidR="00A4136C" w:rsidRPr="00A4136C">
        <w:rPr>
          <w:rFonts w:ascii="Times New Roman" w:hAnsi="Times New Roman" w:cs="Times New Roman"/>
          <w:sz w:val="28"/>
          <w:szCs w:val="28"/>
        </w:rPr>
        <w:t>обучаются в современных условиях.</w:t>
      </w:r>
    </w:p>
    <w:p w:rsidR="00A4136C" w:rsidRPr="00A4136C" w:rsidRDefault="00A4136C" w:rsidP="00F06C8F">
      <w:pPr>
        <w:pStyle w:val="ab"/>
        <w:spacing w:before="0" w:beforeAutospacing="0" w:after="0" w:afterAutospacing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36C">
        <w:rPr>
          <w:rFonts w:ascii="Times New Roman" w:hAnsi="Times New Roman" w:cs="Times New Roman"/>
          <w:sz w:val="28"/>
          <w:szCs w:val="28"/>
        </w:rPr>
        <w:t>Развивается материально-техническая база: приобр</w:t>
      </w:r>
      <w:r w:rsidR="00E9425D">
        <w:rPr>
          <w:rFonts w:ascii="Times New Roman" w:hAnsi="Times New Roman" w:cs="Times New Roman"/>
          <w:sz w:val="28"/>
          <w:szCs w:val="28"/>
        </w:rPr>
        <w:t>етается</w:t>
      </w:r>
      <w:r w:rsidRPr="00A4136C">
        <w:rPr>
          <w:rFonts w:ascii="Times New Roman" w:hAnsi="Times New Roman" w:cs="Times New Roman"/>
          <w:sz w:val="28"/>
          <w:szCs w:val="28"/>
        </w:rPr>
        <w:t xml:space="preserve"> интерактивное, спортивное оборудование, технологическое оборудование для столовых.</w:t>
      </w:r>
    </w:p>
    <w:p w:rsidR="00A4136C" w:rsidRPr="00A4136C" w:rsidRDefault="00A4136C" w:rsidP="00F06C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36C">
        <w:rPr>
          <w:rFonts w:ascii="Times New Roman" w:hAnsi="Times New Roman" w:cs="Times New Roman"/>
          <w:sz w:val="28"/>
          <w:szCs w:val="28"/>
        </w:rPr>
        <w:t>В течение 201</w:t>
      </w:r>
      <w:r w:rsidR="00B92B6A">
        <w:rPr>
          <w:rFonts w:ascii="Times New Roman" w:hAnsi="Times New Roman" w:cs="Times New Roman"/>
          <w:sz w:val="28"/>
          <w:szCs w:val="28"/>
        </w:rPr>
        <w:t>6</w:t>
      </w:r>
      <w:r w:rsidRPr="00A4136C">
        <w:rPr>
          <w:rFonts w:ascii="Times New Roman" w:hAnsi="Times New Roman" w:cs="Times New Roman"/>
          <w:sz w:val="28"/>
          <w:szCs w:val="28"/>
        </w:rPr>
        <w:t xml:space="preserve"> года продолжалась целенаправленная деятельность по оснащению образовательных учреждений современным учебным оборудованием и информатизации образовательного процесса.</w:t>
      </w:r>
      <w:r w:rsidR="00121484">
        <w:rPr>
          <w:rFonts w:ascii="Times New Roman" w:hAnsi="Times New Roman" w:cs="Times New Roman"/>
          <w:sz w:val="28"/>
          <w:szCs w:val="28"/>
        </w:rPr>
        <w:t xml:space="preserve"> </w:t>
      </w:r>
      <w:r w:rsidR="00121484" w:rsidRPr="00121484">
        <w:rPr>
          <w:rFonts w:ascii="Times New Roman" w:hAnsi="Times New Roman" w:cs="Times New Roman"/>
          <w:sz w:val="28"/>
          <w:szCs w:val="28"/>
        </w:rPr>
        <w:t>В 100 % общеобразовательных учреждений в учебный процесс внедрены современные технические средства обучения, современные электронные учебно-методические пособия.</w:t>
      </w:r>
    </w:p>
    <w:p w:rsidR="00A4136C" w:rsidRDefault="00A4136C" w:rsidP="00F06C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36C">
        <w:rPr>
          <w:rFonts w:ascii="Times New Roman" w:hAnsi="Times New Roman" w:cs="Times New Roman"/>
          <w:sz w:val="28"/>
          <w:szCs w:val="28"/>
        </w:rPr>
        <w:t>На сегодняшний день система образования характеризуется достаточно</w:t>
      </w:r>
      <w:r>
        <w:rPr>
          <w:rFonts w:ascii="Times New Roman" w:hAnsi="Times New Roman" w:cs="Times New Roman"/>
          <w:sz w:val="28"/>
          <w:szCs w:val="28"/>
        </w:rPr>
        <w:t xml:space="preserve"> высоким уровнем информатизации:</w:t>
      </w:r>
    </w:p>
    <w:p w:rsidR="00A4136C" w:rsidRDefault="00A4136C" w:rsidP="00F06C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2B6A">
        <w:rPr>
          <w:rFonts w:ascii="Times New Roman" w:hAnsi="Times New Roman" w:cs="Times New Roman"/>
          <w:sz w:val="28"/>
          <w:szCs w:val="28"/>
        </w:rPr>
        <w:t xml:space="preserve">за последние три года в 1,3 раза </w:t>
      </w:r>
      <w:r w:rsidR="00E338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</w:t>
      </w:r>
      <w:r w:rsidR="00B92B6A">
        <w:rPr>
          <w:rFonts w:ascii="Times New Roman" w:hAnsi="Times New Roman" w:cs="Times New Roman"/>
          <w:sz w:val="28"/>
          <w:szCs w:val="28"/>
        </w:rPr>
        <w:t xml:space="preserve">ился 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B92B6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 характеризующ</w:t>
      </w:r>
      <w:r w:rsidR="00B92B6A">
        <w:rPr>
          <w:rFonts w:ascii="Times New Roman" w:hAnsi="Times New Roman" w:cs="Times New Roman"/>
          <w:sz w:val="28"/>
          <w:szCs w:val="28"/>
        </w:rPr>
        <w:t xml:space="preserve">ий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E3387E">
        <w:rPr>
          <w:rFonts w:ascii="Times New Roman" w:hAnsi="Times New Roman" w:cs="Times New Roman"/>
          <w:sz w:val="28"/>
          <w:szCs w:val="28"/>
        </w:rPr>
        <w:t>о компьютеров в расчете на  100</w:t>
      </w:r>
      <w:r>
        <w:rPr>
          <w:rFonts w:ascii="Times New Roman" w:hAnsi="Times New Roman" w:cs="Times New Roman"/>
          <w:sz w:val="28"/>
          <w:szCs w:val="28"/>
        </w:rPr>
        <w:t xml:space="preserve"> учащихся (2014 год – 30,1</w:t>
      </w:r>
      <w:r w:rsidR="00E3387E">
        <w:rPr>
          <w:rFonts w:ascii="Times New Roman" w:hAnsi="Times New Roman" w:cs="Times New Roman"/>
          <w:sz w:val="28"/>
          <w:szCs w:val="28"/>
        </w:rPr>
        <w:t>; 2015  - 32,7</w:t>
      </w:r>
      <w:r w:rsidR="00B92B6A">
        <w:rPr>
          <w:rFonts w:ascii="Times New Roman" w:hAnsi="Times New Roman" w:cs="Times New Roman"/>
          <w:sz w:val="28"/>
          <w:szCs w:val="28"/>
        </w:rPr>
        <w:t xml:space="preserve">; </w:t>
      </w:r>
      <w:r w:rsidR="00B92B6A" w:rsidRPr="00B92B6A">
        <w:rPr>
          <w:rFonts w:ascii="Times New Roman" w:hAnsi="Times New Roman" w:cs="Times New Roman"/>
          <w:b/>
          <w:sz w:val="28"/>
          <w:szCs w:val="28"/>
        </w:rPr>
        <w:t>2016 год – 40,76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4136C" w:rsidRDefault="00A4136C" w:rsidP="00F06C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92B6A">
        <w:rPr>
          <w:rFonts w:ascii="Times New Roman" w:hAnsi="Times New Roman" w:cs="Times New Roman"/>
          <w:sz w:val="28"/>
          <w:szCs w:val="28"/>
        </w:rPr>
        <w:t xml:space="preserve">продолжается тенденция к </w:t>
      </w:r>
      <w:r w:rsidR="008D5A3F">
        <w:rPr>
          <w:rFonts w:ascii="Times New Roman" w:hAnsi="Times New Roman" w:cs="Times New Roman"/>
          <w:sz w:val="28"/>
          <w:szCs w:val="28"/>
        </w:rPr>
        <w:t>увелич</w:t>
      </w:r>
      <w:r w:rsidR="00B92B6A">
        <w:rPr>
          <w:rFonts w:ascii="Times New Roman" w:hAnsi="Times New Roman" w:cs="Times New Roman"/>
          <w:sz w:val="28"/>
          <w:szCs w:val="28"/>
        </w:rPr>
        <w:t>ению доли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8D5A3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D5A3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в которых скорость подключения к Интернету составляет от 1 Мб/с и выше (</w:t>
      </w:r>
      <w:r w:rsidR="008D5A3F">
        <w:rPr>
          <w:rFonts w:ascii="Times New Roman" w:hAnsi="Times New Roman" w:cs="Times New Roman"/>
          <w:sz w:val="28"/>
          <w:szCs w:val="28"/>
        </w:rPr>
        <w:t>в 2014 – 6,7%, в 2015  - 13,3%</w:t>
      </w:r>
      <w:r w:rsidR="00B92B6A">
        <w:rPr>
          <w:rFonts w:ascii="Times New Roman" w:hAnsi="Times New Roman" w:cs="Times New Roman"/>
          <w:sz w:val="28"/>
          <w:szCs w:val="28"/>
        </w:rPr>
        <w:t>, в 2016 – 26,7</w:t>
      </w:r>
      <w:r>
        <w:rPr>
          <w:rFonts w:ascii="Times New Roman" w:hAnsi="Times New Roman" w:cs="Times New Roman"/>
          <w:sz w:val="28"/>
          <w:szCs w:val="28"/>
        </w:rPr>
        <w:t>)</w:t>
      </w:r>
      <w:r w:rsidR="00121484">
        <w:rPr>
          <w:rFonts w:ascii="Times New Roman" w:hAnsi="Times New Roman" w:cs="Times New Roman"/>
          <w:sz w:val="28"/>
          <w:szCs w:val="28"/>
        </w:rPr>
        <w:t>.</w:t>
      </w:r>
    </w:p>
    <w:p w:rsidR="00121484" w:rsidRPr="00A30A73" w:rsidRDefault="00121484" w:rsidP="00F06C8F">
      <w:pPr>
        <w:tabs>
          <w:tab w:val="right" w:leader="dot" w:pos="93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A73">
        <w:rPr>
          <w:rFonts w:ascii="Times New Roman" w:hAnsi="Times New Roman" w:cs="Times New Roman"/>
          <w:sz w:val="28"/>
          <w:szCs w:val="28"/>
        </w:rPr>
        <w:t xml:space="preserve">14 школ (93,3%) имеют все виды благоустройства (показатель по округу – 91,7%). Ежегодно решаются вопросы, связанные с ремонтом отдельных конструкций зданий образовательных учреждений. Тем не менее, </w:t>
      </w:r>
      <w:r w:rsidR="00DC399A">
        <w:rPr>
          <w:rFonts w:ascii="Times New Roman" w:hAnsi="Times New Roman" w:cs="Times New Roman"/>
          <w:sz w:val="28"/>
          <w:szCs w:val="28"/>
        </w:rPr>
        <w:t xml:space="preserve">в 2 раза </w:t>
      </w:r>
      <w:r w:rsidR="00B92B6A">
        <w:rPr>
          <w:rFonts w:ascii="Times New Roman" w:hAnsi="Times New Roman" w:cs="Times New Roman"/>
          <w:sz w:val="28"/>
          <w:szCs w:val="28"/>
        </w:rPr>
        <w:t>увеличился</w:t>
      </w:r>
      <w:r w:rsidR="00DC399A">
        <w:rPr>
          <w:rFonts w:ascii="Times New Roman" w:hAnsi="Times New Roman" w:cs="Times New Roman"/>
          <w:sz w:val="28"/>
          <w:szCs w:val="28"/>
        </w:rPr>
        <w:t xml:space="preserve"> показатель, характеризующий долю ОО, требующих капитального ремонта – с </w:t>
      </w:r>
      <w:r w:rsidRPr="00A30A73">
        <w:rPr>
          <w:rFonts w:ascii="Times New Roman" w:hAnsi="Times New Roman" w:cs="Times New Roman"/>
          <w:sz w:val="28"/>
          <w:szCs w:val="28"/>
        </w:rPr>
        <w:t xml:space="preserve">13,3% </w:t>
      </w:r>
      <w:r w:rsidR="00DC399A">
        <w:rPr>
          <w:rFonts w:ascii="Times New Roman" w:hAnsi="Times New Roman" w:cs="Times New Roman"/>
          <w:sz w:val="28"/>
          <w:szCs w:val="28"/>
        </w:rPr>
        <w:t>до 26,7%</w:t>
      </w:r>
      <w:r w:rsidRPr="00A30A73">
        <w:rPr>
          <w:rFonts w:ascii="Times New Roman" w:hAnsi="Times New Roman" w:cs="Times New Roman"/>
          <w:sz w:val="28"/>
          <w:szCs w:val="28"/>
        </w:rPr>
        <w:t>.</w:t>
      </w:r>
      <w:r w:rsidR="00DC399A">
        <w:rPr>
          <w:rFonts w:ascii="Times New Roman" w:hAnsi="Times New Roman" w:cs="Times New Roman"/>
          <w:sz w:val="28"/>
          <w:szCs w:val="28"/>
        </w:rPr>
        <w:t xml:space="preserve"> Вместе с тем, мероприятия муниципальной  программы направлены на решение этой проблемы.</w:t>
      </w:r>
    </w:p>
    <w:p w:rsidR="00DC399A" w:rsidRDefault="008C0FA4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FA4">
        <w:rPr>
          <w:rFonts w:ascii="Times New Roman" w:hAnsi="Times New Roman" w:cs="Times New Roman"/>
          <w:b/>
          <w:sz w:val="28"/>
          <w:szCs w:val="28"/>
        </w:rPr>
        <w:t xml:space="preserve">Условия получения начального общего, основного общего и среднего общего образования лицами с ограниченными возможностями </w:t>
      </w:r>
      <w:r w:rsidRPr="008C0FA4">
        <w:rPr>
          <w:rFonts w:ascii="Times New Roman" w:hAnsi="Times New Roman" w:cs="Times New Roman"/>
          <w:b/>
          <w:sz w:val="28"/>
          <w:szCs w:val="28"/>
        </w:rPr>
        <w:lastRenderedPageBreak/>
        <w:t>здоровья и инвалидами</w:t>
      </w:r>
      <w:r w:rsidR="006F489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C1C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1C5E" w:rsidRPr="00DC399A">
        <w:rPr>
          <w:rFonts w:ascii="Times New Roman" w:hAnsi="Times New Roman" w:cs="Times New Roman"/>
          <w:sz w:val="28"/>
          <w:szCs w:val="28"/>
        </w:rPr>
        <w:t>Учащимися общеобразовательных учреждений района в  201</w:t>
      </w:r>
      <w:r w:rsidR="00DC399A" w:rsidRPr="00DC399A">
        <w:rPr>
          <w:rFonts w:ascii="Times New Roman" w:hAnsi="Times New Roman" w:cs="Times New Roman"/>
          <w:sz w:val="28"/>
          <w:szCs w:val="28"/>
        </w:rPr>
        <w:t>6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 году были </w:t>
      </w:r>
      <w:r w:rsidR="00DC399A" w:rsidRPr="00DC399A">
        <w:rPr>
          <w:rFonts w:ascii="Times New Roman" w:hAnsi="Times New Roman" w:cs="Times New Roman"/>
          <w:sz w:val="28"/>
          <w:szCs w:val="28"/>
        </w:rPr>
        <w:t>311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 детей с ограниченными возможностями здоровья, 3</w:t>
      </w:r>
      <w:r w:rsidR="00DC399A" w:rsidRPr="00DC399A">
        <w:rPr>
          <w:rFonts w:ascii="Times New Roman" w:hAnsi="Times New Roman" w:cs="Times New Roman"/>
          <w:sz w:val="28"/>
          <w:szCs w:val="28"/>
        </w:rPr>
        <w:t xml:space="preserve">2 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 </w:t>
      </w:r>
      <w:r w:rsidR="00DC399A" w:rsidRPr="00DC399A">
        <w:rPr>
          <w:rFonts w:ascii="Times New Roman" w:hAnsi="Times New Roman" w:cs="Times New Roman"/>
          <w:sz w:val="28"/>
          <w:szCs w:val="28"/>
        </w:rPr>
        <w:t>ребенка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 – инвалид</w:t>
      </w:r>
      <w:r w:rsidR="00DC399A" w:rsidRPr="00DC399A">
        <w:rPr>
          <w:rFonts w:ascii="Times New Roman" w:hAnsi="Times New Roman" w:cs="Times New Roman"/>
          <w:sz w:val="28"/>
          <w:szCs w:val="28"/>
        </w:rPr>
        <w:t>а</w:t>
      </w:r>
      <w:r w:rsidR="009C1C5E" w:rsidRPr="00DC399A">
        <w:rPr>
          <w:rFonts w:ascii="Times New Roman" w:hAnsi="Times New Roman" w:cs="Times New Roman"/>
          <w:sz w:val="28"/>
          <w:szCs w:val="28"/>
        </w:rPr>
        <w:t xml:space="preserve">. </w:t>
      </w:r>
      <w:r w:rsidR="00DC399A">
        <w:rPr>
          <w:rFonts w:ascii="Times New Roman" w:hAnsi="Times New Roman" w:cs="Times New Roman"/>
          <w:sz w:val="28"/>
          <w:szCs w:val="28"/>
        </w:rPr>
        <w:tab/>
      </w:r>
    </w:p>
    <w:p w:rsidR="00DC399A" w:rsidRPr="00DC399A" w:rsidRDefault="00DC399A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 xml:space="preserve">В системе образования Кондинского района существует только одно специализированное образовательное учреждение, непосредственно предназначенное для организации обучения детей с ограниченными возможностями здоровья, подведомственное Департаменту образования и молодежной политики автономного округа, – </w:t>
      </w:r>
      <w:r w:rsidRPr="00DC399A">
        <w:rPr>
          <w:rFonts w:ascii="Times New Roman" w:hAnsi="Times New Roman" w:cs="Times New Roman"/>
          <w:sz w:val="28"/>
          <w:szCs w:val="28"/>
          <w:shd w:val="clear" w:color="auto" w:fill="FFFFFF"/>
        </w:rPr>
        <w:t>казенное общеобразовательное  учреждение ХМАО-Югры "Леушинская школа-интернат для обучающихся с ограниченными возможностями здоровья".</w:t>
      </w:r>
    </w:p>
    <w:p w:rsidR="00DC399A" w:rsidRPr="00DC399A" w:rsidRDefault="00DC399A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В зависимости от имеющейся у ребенка патологии, и по желанию родителей (законных представителей), в районе предлагаются различные варианты обучения: обучение в специальной (коррекционной) школе, обучение в образовательной организации по адаптированным образовательных программам, обучение на дому, в том числе с использованием дистанционных интернет – технологий.</w:t>
      </w:r>
    </w:p>
    <w:p w:rsidR="00DC399A" w:rsidRPr="00DC399A" w:rsidRDefault="00674B63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C399A" w:rsidRPr="00DC399A">
        <w:rPr>
          <w:rFonts w:ascii="Times New Roman" w:hAnsi="Times New Roman" w:cs="Times New Roman"/>
          <w:sz w:val="28"/>
          <w:szCs w:val="28"/>
        </w:rPr>
        <w:t>оложительным результатом по созданию условий для получения качественного образования детям этой категории можно считать уменьшение доли детей, обучающихся на дому:</w:t>
      </w:r>
    </w:p>
    <w:tbl>
      <w:tblPr>
        <w:tblStyle w:val="1-3"/>
        <w:tblW w:w="0" w:type="auto"/>
        <w:tblLook w:val="04A0"/>
      </w:tblPr>
      <w:tblGrid>
        <w:gridCol w:w="1692"/>
        <w:gridCol w:w="770"/>
        <w:gridCol w:w="770"/>
        <w:gridCol w:w="770"/>
        <w:gridCol w:w="769"/>
        <w:gridCol w:w="769"/>
        <w:gridCol w:w="769"/>
        <w:gridCol w:w="769"/>
        <w:gridCol w:w="769"/>
        <w:gridCol w:w="862"/>
        <w:gridCol w:w="862"/>
      </w:tblGrid>
      <w:tr w:rsidR="00DC399A" w:rsidRPr="00DC399A" w:rsidTr="00712FA7">
        <w:trPr>
          <w:cnfStyle w:val="100000000000"/>
          <w:trHeight w:val="569"/>
        </w:trPr>
        <w:tc>
          <w:tcPr>
            <w:cnfStyle w:val="001000000000"/>
            <w:tcW w:w="1514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Учебный год</w:t>
            </w:r>
          </w:p>
        </w:tc>
        <w:tc>
          <w:tcPr>
            <w:tcW w:w="792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2007 - 2008</w:t>
            </w:r>
          </w:p>
        </w:tc>
        <w:tc>
          <w:tcPr>
            <w:tcW w:w="833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2008 - 2009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2009 - 2010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2010 - 2011</w:t>
            </w:r>
          </w:p>
        </w:tc>
        <w:tc>
          <w:tcPr>
            <w:tcW w:w="85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2011 - 2012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2012 - 2013</w:t>
            </w:r>
          </w:p>
        </w:tc>
        <w:tc>
          <w:tcPr>
            <w:tcW w:w="77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2013 - 2014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2014 - 2015</w:t>
            </w:r>
          </w:p>
        </w:tc>
        <w:tc>
          <w:tcPr>
            <w:tcW w:w="86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2015-2016</w:t>
            </w:r>
          </w:p>
        </w:tc>
        <w:tc>
          <w:tcPr>
            <w:tcW w:w="65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2016-2017</w:t>
            </w:r>
          </w:p>
        </w:tc>
      </w:tr>
      <w:tr w:rsidR="00DC399A" w:rsidRPr="00DC399A" w:rsidTr="00712FA7">
        <w:trPr>
          <w:cnfStyle w:val="000000100000"/>
        </w:trPr>
        <w:tc>
          <w:tcPr>
            <w:cnfStyle w:val="001000000000"/>
            <w:tcW w:w="1514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Общая численность</w:t>
            </w:r>
          </w:p>
        </w:tc>
        <w:tc>
          <w:tcPr>
            <w:tcW w:w="792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833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5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6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DC399A" w:rsidRPr="00DC399A" w:rsidTr="00712FA7">
        <w:tc>
          <w:tcPr>
            <w:cnfStyle w:val="001000000000"/>
            <w:tcW w:w="1514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Доля</w:t>
            </w:r>
          </w:p>
        </w:tc>
        <w:tc>
          <w:tcPr>
            <w:tcW w:w="792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2,56</w:t>
            </w:r>
          </w:p>
        </w:tc>
        <w:tc>
          <w:tcPr>
            <w:tcW w:w="833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2,73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1,96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1,27</w:t>
            </w:r>
          </w:p>
        </w:tc>
        <w:tc>
          <w:tcPr>
            <w:tcW w:w="85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0,94</w:t>
            </w:r>
          </w:p>
        </w:tc>
        <w:tc>
          <w:tcPr>
            <w:tcW w:w="77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0,67</w:t>
            </w:r>
          </w:p>
        </w:tc>
        <w:tc>
          <w:tcPr>
            <w:tcW w:w="779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0,66</w:t>
            </w:r>
          </w:p>
        </w:tc>
        <w:tc>
          <w:tcPr>
            <w:tcW w:w="858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0,63</w:t>
            </w:r>
          </w:p>
        </w:tc>
        <w:tc>
          <w:tcPr>
            <w:tcW w:w="86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0,59</w:t>
            </w:r>
          </w:p>
        </w:tc>
        <w:tc>
          <w:tcPr>
            <w:tcW w:w="656" w:type="dxa"/>
            <w:vAlign w:val="center"/>
          </w:tcPr>
          <w:p w:rsidR="00DC399A" w:rsidRPr="00DC399A" w:rsidRDefault="00DC399A" w:rsidP="00F06C8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C399A">
              <w:rPr>
                <w:rFonts w:ascii="Times New Roman" w:hAnsi="Times New Roman" w:cs="Times New Roman"/>
                <w:sz w:val="28"/>
                <w:szCs w:val="28"/>
              </w:rPr>
              <w:t>0,51</w:t>
            </w:r>
          </w:p>
        </w:tc>
      </w:tr>
    </w:tbl>
    <w:p w:rsidR="00DC399A" w:rsidRPr="00DC399A" w:rsidRDefault="00DC399A" w:rsidP="00F06C8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C399A" w:rsidRPr="00DC399A" w:rsidRDefault="00DC399A" w:rsidP="00F06C8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DC399A">
        <w:rPr>
          <w:rFonts w:ascii="Times New Roman" w:hAnsi="Times New Roman" w:cs="Times New Roman"/>
          <w:sz w:val="28"/>
          <w:szCs w:val="28"/>
        </w:rPr>
        <w:t xml:space="preserve">На базе муниципального бюджетного образовательного учреждения Междуреченская средняя общеобразовательная школа для 3 обучающихся (Леушинская - 2, Кондинская - 1) продолжается реализация проекта дистанционного обучения детей – инвалидов, обучающихся на дому. Между опорным учреждением и другими образовательными организациями заключены соглашения о реализации образовательных программ в сетевой форме. В связи с отсутствием на территории района подключения школ к высокоскоростному Интернету, обучение осуществляется в </w:t>
      </w:r>
      <w:r w:rsidRPr="00DC399A">
        <w:rPr>
          <w:rFonts w:ascii="Times New Roman" w:hAnsi="Times New Roman" w:cs="Times New Roman"/>
          <w:sz w:val="28"/>
          <w:szCs w:val="28"/>
          <w:lang w:val="en-US"/>
        </w:rPr>
        <w:t>Off</w:t>
      </w:r>
      <w:r w:rsidRPr="00DC399A">
        <w:rPr>
          <w:rFonts w:ascii="Times New Roman" w:hAnsi="Times New Roman" w:cs="Times New Roman"/>
          <w:sz w:val="28"/>
          <w:szCs w:val="28"/>
        </w:rPr>
        <w:t xml:space="preserve"> - </w:t>
      </w:r>
      <w:r w:rsidRPr="00DC399A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DC399A">
        <w:rPr>
          <w:rFonts w:ascii="Times New Roman" w:hAnsi="Times New Roman" w:cs="Times New Roman"/>
          <w:sz w:val="28"/>
          <w:szCs w:val="28"/>
        </w:rPr>
        <w:t xml:space="preserve"> - режиме по предметам «Информатика» и «физика» в рамках внеурочной деятельности. Дистанционным обучением в районе было охвачено 100% детей, не имеющих медицинских противопоказаний для такого вида </w:t>
      </w:r>
      <w:r w:rsidRPr="00DC399A">
        <w:rPr>
          <w:rFonts w:ascii="Times New Roman" w:hAnsi="Times New Roman" w:cs="Times New Roman"/>
          <w:sz w:val="28"/>
          <w:szCs w:val="28"/>
        </w:rPr>
        <w:lastRenderedPageBreak/>
        <w:t>обучения.</w:t>
      </w:r>
    </w:p>
    <w:p w:rsidR="00DC399A" w:rsidRPr="00DC399A" w:rsidRDefault="00DC399A" w:rsidP="00F06C8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ab/>
        <w:t>Инклюзивное образование в муниципальных образовательных организациях осуществляется в соответствии с планом мероприятий «Дорожная карта».</w:t>
      </w:r>
    </w:p>
    <w:p w:rsidR="00DC399A" w:rsidRPr="00DC399A" w:rsidRDefault="00DC399A" w:rsidP="00F06C8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ab/>
        <w:t>В рамках создания безбарьерной среды для лиц с ограниченными возможностями здоровья и маломобильных групп населения 12 школах (80%) (АППГ – 10 школ, 67%) установлены пандусы с ограждением и поручнями</w:t>
      </w:r>
      <w:r w:rsidRPr="00DC399A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DC399A" w:rsidRPr="00DC399A" w:rsidRDefault="00DC399A" w:rsidP="00F06C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B050"/>
          <w:sz w:val="28"/>
          <w:szCs w:val="28"/>
        </w:rPr>
      </w:pPr>
      <w:r w:rsidRPr="00DC399A">
        <w:rPr>
          <w:rFonts w:ascii="Times New Roman" w:hAnsi="Times New Roman" w:cs="Times New Roman"/>
          <w:iCs/>
          <w:noProof/>
          <w:color w:val="00B050"/>
          <w:sz w:val="28"/>
          <w:szCs w:val="28"/>
        </w:rPr>
        <w:drawing>
          <wp:inline distT="0" distB="0" distL="0" distR="0">
            <wp:extent cx="5983833" cy="1660550"/>
            <wp:effectExtent l="0" t="0" r="17145" b="15875"/>
            <wp:docPr id="2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399A" w:rsidRPr="00DC399A" w:rsidRDefault="00DC399A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399A">
        <w:rPr>
          <w:rFonts w:ascii="Times New Roman" w:hAnsi="Times New Roman" w:cs="Times New Roman"/>
          <w:color w:val="auto"/>
          <w:sz w:val="28"/>
          <w:szCs w:val="28"/>
        </w:rPr>
        <w:t>Для того чтобы обеспечивать инклюзивное образование, в школах района проводится определенная работа по созданию условий: нормативных, кадровых, материально-технических, организационных.</w:t>
      </w:r>
    </w:p>
    <w:p w:rsidR="00DC399A" w:rsidRPr="00DC399A" w:rsidRDefault="00DC399A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В 2016-17 учебном году на обучение по адаптированным общеобразовательным программам в рамках новых ФГОС в общеобразовательных организациях района приступили 21 первоклассник с различными нарушениями в развитии. В 6 образовательных организациях (Междуреченская СОШ, Морткинская СОШ, Шугурская СОШ, Леушинская СОШ, Куминская СОШ, Ушьинская СОШ) в условиях инклюзивного образования обучаются 6 детей с тяжелыми нарушениями речи, 2 детей с умственной отсталостью и 13 детей с задержкой психического развития. Из них 20 детей обучаются в школе, один ребенок с умственной отсталостью на дому. Все дети обеспечены учебниками.</w:t>
      </w:r>
    </w:p>
    <w:p w:rsidR="00DC399A" w:rsidRPr="00DC399A" w:rsidRDefault="00DC399A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образовательного процесса в школах  обеспечивали 14 педагогов-психологов, 12 учителей - логопедов, 9 социальных педагогов, три дефектолога</w:t>
      </w:r>
      <w:r w:rsidR="00674B63">
        <w:rPr>
          <w:rFonts w:ascii="Times New Roman" w:hAnsi="Times New Roman" w:cs="Times New Roman"/>
          <w:sz w:val="28"/>
          <w:szCs w:val="28"/>
        </w:rPr>
        <w:t xml:space="preserve">. </w:t>
      </w:r>
      <w:r w:rsidRPr="00DC399A">
        <w:rPr>
          <w:rFonts w:ascii="Times New Roman" w:hAnsi="Times New Roman" w:cs="Times New Roman"/>
          <w:sz w:val="28"/>
          <w:szCs w:val="28"/>
        </w:rPr>
        <w:t xml:space="preserve">Налицо проблема недоукомплектованности подавляющего большинства образовательных организаций необходимыми кадрами для организации процесса инклюзивного обучения.   </w:t>
      </w:r>
    </w:p>
    <w:p w:rsidR="00DC399A" w:rsidRPr="00DC399A" w:rsidRDefault="00DC399A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В районе создана и действует на постоянной основе психолого - медико-педагогическая комиссия, в образовательных учреждениях работают психолого - медико - педагогические консилиумы. В целом это позволяет организовать взаимодействие по оказанию консультативной, коррекционно-</w:t>
      </w:r>
      <w:r w:rsidRPr="00DC399A">
        <w:rPr>
          <w:rFonts w:ascii="Times New Roman" w:hAnsi="Times New Roman" w:cs="Times New Roman"/>
          <w:sz w:val="28"/>
          <w:szCs w:val="28"/>
        </w:rPr>
        <w:lastRenderedPageBreak/>
        <w:t>развивающей помощи как детям-инвалидам (и их родителям), так и другим детям, нуждающимся в такой услуге. В 2016 году обследование ПМПК прошли 326 детей (АППГ – 426), в том числе 226 школьников (АППГ-220)</w:t>
      </w:r>
      <w:r w:rsidRPr="00674B63">
        <w:rPr>
          <w:rFonts w:ascii="Times New Roman" w:hAnsi="Times New Roman" w:cs="Times New Roman"/>
          <w:sz w:val="28"/>
          <w:szCs w:val="28"/>
        </w:rPr>
        <w:t>.</w:t>
      </w:r>
    </w:p>
    <w:p w:rsidR="00DC399A" w:rsidRPr="00DC399A" w:rsidRDefault="00DC399A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399A">
        <w:rPr>
          <w:rFonts w:ascii="Times New Roman" w:hAnsi="Times New Roman" w:cs="Times New Roman"/>
          <w:sz w:val="28"/>
          <w:szCs w:val="28"/>
        </w:rPr>
        <w:t>Дальнейшая адаптация образовательной среды к особым потребностям детей данной категории – одна из основных тенденций развития системы образования.</w:t>
      </w:r>
    </w:p>
    <w:p w:rsidR="00A30A73" w:rsidRDefault="008E5266" w:rsidP="00F06C8F">
      <w:pPr>
        <w:pStyle w:val="Default"/>
        <w:spacing w:line="276" w:lineRule="auto"/>
        <w:ind w:firstLine="567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8E5266">
        <w:rPr>
          <w:rFonts w:ascii="Times New Roman CYR" w:hAnsi="Times New Roman CYR" w:cs="Times New Roman CYR"/>
          <w:b/>
          <w:sz w:val="28"/>
          <w:szCs w:val="28"/>
        </w:rPr>
        <w:t>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образования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. </w:t>
      </w:r>
    </w:p>
    <w:p w:rsidR="00674B63" w:rsidRDefault="00674B63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государственной итоговой аттестации выпускников 9 классов претерпела серьезные изменения. Впервые выпускники сдавали 4 экзамена: два обязательных (русский язык и математика) и 2 по выбору выпускника. Результаты экзаменов по выбору на получение аттестата не влияли.</w:t>
      </w:r>
    </w:p>
    <w:p w:rsidR="00674B63" w:rsidRPr="00017562" w:rsidRDefault="00674B63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Выпускники с ограниченными возможностями здоровья и дети – инвалиды сдавали только два обязательных экзамена.</w:t>
      </w:r>
    </w:p>
    <w:p w:rsidR="00674B63" w:rsidRPr="00674B63" w:rsidRDefault="00674B63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4B63">
        <w:rPr>
          <w:rFonts w:ascii="Times New Roman" w:hAnsi="Times New Roman" w:cs="Times New Roman"/>
          <w:sz w:val="28"/>
          <w:szCs w:val="28"/>
        </w:rPr>
        <w:t xml:space="preserve">Общее количество выпускников 2016 года, допущенных к государственной итоговой аттестации – 337 чел., из них участников в форме ОГЭ – 307 человек (91,1%), в форме ГВЭ - 30 человек (8,9%). Повторно допущен к прохождению ГИА (после получения неудовлетворительного результата по математике и русскому языку в форме ОГЭ) – 1 человек. Повторно допущенный к прохождению ГИА получил на экзаменах положительные оценки. </w:t>
      </w:r>
    </w:p>
    <w:p w:rsidR="00674B63" w:rsidRDefault="00674B63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допущены до ГИА </w:t>
      </w:r>
      <w:r w:rsidRPr="00C55BCE">
        <w:rPr>
          <w:rFonts w:ascii="Times New Roman" w:hAnsi="Times New Roman" w:cs="Times New Roman"/>
          <w:sz w:val="28"/>
          <w:szCs w:val="28"/>
        </w:rPr>
        <w:t>2 выпускника 9 класса (МБОУ Междуреченская СОШ), по достижению восемнадцатилетнего возраста оба отчислены из образовательн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55BCE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55BCE">
        <w:rPr>
          <w:rFonts w:ascii="Times New Roman" w:hAnsi="Times New Roman" w:cs="Times New Roman"/>
          <w:sz w:val="28"/>
          <w:szCs w:val="28"/>
        </w:rPr>
        <w:t xml:space="preserve"> на основании личных заявлений.</w:t>
      </w:r>
    </w:p>
    <w:p w:rsidR="00F5080B" w:rsidRDefault="00F5080B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Наибольшее количество положительных отметок получено по учебным предметам: русский язык («4» - 164, «5» - 98), химия («4» - 17, «5» - 14), литература («4» - 6, «5» - 5).</w:t>
      </w:r>
    </w:p>
    <w:p w:rsidR="00F5080B" w:rsidRPr="00F5080B" w:rsidRDefault="00F5080B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По трем учебным предметам «химия», «география», «обществознание»  средняя отметка по району и средний тестовый балл по району выше  показателей по округу.</w:t>
      </w:r>
    </w:p>
    <w:p w:rsidR="00F5080B" w:rsidRPr="00F5080B" w:rsidRDefault="00F5080B" w:rsidP="00F06C8F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80B">
        <w:rPr>
          <w:rFonts w:ascii="Times New Roman" w:eastAsia="Calibri" w:hAnsi="Times New Roman" w:cs="Times New Roman"/>
          <w:sz w:val="28"/>
          <w:szCs w:val="28"/>
        </w:rPr>
        <w:t xml:space="preserve">100% допущенных к государственной итоговой аттестации девятиклассников 2016 года, как и в предыдущие годы, закончили школу с документом государственного образца. </w:t>
      </w:r>
    </w:p>
    <w:p w:rsidR="00F5080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 xml:space="preserve">Немногим более половины  выпускников 9-х классов продолжают обучение в 10-м классе - 176 человек (52,1%), количество таких выпускников по сравнению с прошлым годом снизилось на 0,6%. В учреждения среднего профессионального образования поступили 148 человек (43,8%) </w:t>
      </w:r>
      <w:r w:rsidRPr="00F5080B">
        <w:rPr>
          <w:rFonts w:ascii="Times New Roman" w:hAnsi="Times New Roman" w:cs="Times New Roman"/>
          <w:sz w:val="28"/>
          <w:szCs w:val="28"/>
        </w:rPr>
        <w:lastRenderedPageBreak/>
        <w:t>выпускников.</w:t>
      </w:r>
    </w:p>
    <w:p w:rsidR="00F5080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Единый государственный экзамен (ЕГЭ) является формой объективной оценки качества подготовки обучающихся, освоивших основные общеобразовательные программы среднего общего образования, а также является основным независимым показателем качества обученности выпускников старшей школы.</w:t>
      </w:r>
    </w:p>
    <w:p w:rsidR="00F5080B" w:rsidRPr="00F5080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На экзаменах присутствовали общественные наблюдатели в количестве 30 человек, что обеспечивало прозрачность и объективность процедуры проведения государственной итоговой аттестации.</w:t>
      </w:r>
    </w:p>
    <w:p w:rsidR="00F5080B" w:rsidRPr="00F5080B" w:rsidRDefault="00F5080B" w:rsidP="00F06C8F">
      <w:pPr>
        <w:widowControl w:val="0"/>
        <w:spacing w:after="0"/>
        <w:ind w:right="-1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5080B">
        <w:rPr>
          <w:rFonts w:ascii="Times New Roman" w:hAnsi="Times New Roman" w:cs="Times New Roman"/>
          <w:spacing w:val="6"/>
          <w:sz w:val="28"/>
          <w:szCs w:val="28"/>
        </w:rPr>
        <w:t xml:space="preserve">Из 183 выпускников 11 (12) классов в ЕГЭ участвовали 182 </w:t>
      </w:r>
      <w:r w:rsidRPr="00F5080B">
        <w:rPr>
          <w:rFonts w:ascii="Times New Roman" w:hAnsi="Times New Roman" w:cs="Times New Roman"/>
          <w:spacing w:val="-1"/>
          <w:sz w:val="28"/>
          <w:szCs w:val="28"/>
        </w:rPr>
        <w:t>выпускника (99,5%), 1 выпускник (с ограниченными возможностями здоровья) проходил ГИА в форме государственного выпускного экзамена.</w:t>
      </w:r>
    </w:p>
    <w:p w:rsidR="00F5080B" w:rsidRPr="00F5080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80B">
        <w:rPr>
          <w:rFonts w:ascii="Times New Roman" w:hAnsi="Times New Roman" w:cs="Times New Roman"/>
          <w:sz w:val="28"/>
          <w:szCs w:val="28"/>
        </w:rPr>
        <w:t>71,9% выпускников сдавали в форме ЕГЭ не только экзамен по обязательным предметам, но и предметам по выбору, что необходимо для поступления в ВУЗы.</w:t>
      </w:r>
    </w:p>
    <w:p w:rsidR="00F5080B" w:rsidRPr="0079343B" w:rsidRDefault="00F5080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Доля выпускников, успешно сдавших ЕГЭ по русскому языку – 98,9 (2015 г. -100%), доля выпускников, успешно сдавших ЕГЭ по математике – 99,5%; (2015 г. -99%), </w:t>
      </w:r>
      <w:r w:rsidR="0079343B" w:rsidRPr="0079343B">
        <w:rPr>
          <w:rFonts w:ascii="Times New Roman" w:hAnsi="Times New Roman" w:cs="Times New Roman"/>
          <w:sz w:val="28"/>
          <w:szCs w:val="28"/>
        </w:rPr>
        <w:t>доля выпускников, получивших документ государственного образца  – 98,9% (2015 – 99%).</w:t>
      </w:r>
    </w:p>
    <w:p w:rsidR="0079343B" w:rsidRPr="0079343B" w:rsidRDefault="0079343B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Результаты сравнения свидетельствуют о незначительном снижении данного показателя в 2016 году относительно прошлого года: две совершеннолетние выпускницы заочной формы обучения  Кондинской СОШ не получили документ об образовании: одна не сдала оба обязательных предмета, вторая приняла участие только в экзамене по русскому языку, после чего написала заявление об отчислении из образовательной организации.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Результаты экзаменов по выбору дают ученику шанс обучения в учреждениях высшего профессионального образования. 91% выпускников школ в 2016 году поступили в учреждения профобразования (как высшего, так и среднего), что ниже показателя 2015 года на 0,5%:</w:t>
      </w:r>
    </w:p>
    <w:p w:rsidR="0079343B" w:rsidRPr="0079343B" w:rsidRDefault="0079343B" w:rsidP="00F06C8F">
      <w:pPr>
        <w:pStyle w:val="a3"/>
        <w:widowControl w:val="0"/>
        <w:numPr>
          <w:ilvl w:val="0"/>
          <w:numId w:val="14"/>
        </w:numPr>
        <w:spacing w:after="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48% поступивших в Вузы, данный показатель снизился на 0,2% по сравнению с 2015 годом;</w:t>
      </w:r>
    </w:p>
    <w:p w:rsidR="0079343B" w:rsidRPr="0079343B" w:rsidRDefault="0079343B" w:rsidP="00F06C8F">
      <w:pPr>
        <w:pStyle w:val="a3"/>
        <w:widowControl w:val="0"/>
        <w:numPr>
          <w:ilvl w:val="0"/>
          <w:numId w:val="14"/>
        </w:numPr>
        <w:spacing w:after="0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43% поступивших в учреждения СПО, что на 0,3% ниже показателя прошлого года.</w:t>
      </w:r>
    </w:p>
    <w:p w:rsidR="0079343B" w:rsidRDefault="0079343B" w:rsidP="00F06C8F">
      <w:pPr>
        <w:widowControl w:val="0"/>
        <w:spacing w:after="0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По результатам ЕГЭ – 2016 по большинству предметов средний балл выпускников школ Кондинского района ниже среднего по округу, за исключением истории и английского языка. Доля выпускников, получивших высокие результаты (80 и более баллов) в районе также меньше, чем среди выпускников Ханты – Мансийского автономного округа – Югры.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5080B" w:rsidRPr="0079343B" w:rsidRDefault="0079343B" w:rsidP="00F06C8F">
      <w:pPr>
        <w:widowControl w:val="0"/>
        <w:spacing w:after="0"/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lastRenderedPageBreak/>
        <w:t>Подтвердили уровень знаний выпускники, окончившие школу с медалью. В 2016 году федеральной медалью «За особые успехи в учении» награждено 20 выпускников (10,9%). Процент выпускников, получивших аттестат особого образца и медаль «За особые успехи в учении» увеличился по сравнению с прошлым годом на 33%. 3 выпускника общеобразовательных школ района (2 выпускницы Междуреченской  СОШ и 1 выпускник Половинкинской СОШ) получили высшую оценку (100 баллов) по итогам ЕГЭ по русскому языку.</w:t>
      </w:r>
    </w:p>
    <w:p w:rsidR="00337264" w:rsidRDefault="00FA40F3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FA40F3">
        <w:rPr>
          <w:rFonts w:ascii="Times New Roman CYR" w:hAnsi="Times New Roman CYR" w:cs="Times New Roman CYR"/>
          <w:b/>
          <w:sz w:val="28"/>
          <w:szCs w:val="28"/>
        </w:rPr>
        <w:t>Состояние здоровья лиц, обучающихся по основным общеобразовательным программам, здоровьесберегающие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осуществляющих образовательную деятельность в части реализации основных общеобразовательных программ</w:t>
      </w:r>
      <w:r w:rsidR="00010FA4">
        <w:rPr>
          <w:rFonts w:ascii="Times New Roman CYR" w:hAnsi="Times New Roman CYR" w:cs="Times New Roman CYR"/>
          <w:b/>
          <w:sz w:val="28"/>
          <w:szCs w:val="28"/>
        </w:rPr>
        <w:t xml:space="preserve">. 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С целью создания условий, гарантирующих охрану и укрепление здоровья воспитанников и обучающихся, 100% дошкольных и общеобразовательных учреждений района обеспечены квалифицированными медицинскими кадрами.</w:t>
      </w:r>
      <w:r w:rsidRPr="007934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343B">
        <w:rPr>
          <w:rFonts w:ascii="Times New Roman" w:hAnsi="Times New Roman" w:cs="Times New Roman"/>
          <w:sz w:val="28"/>
          <w:szCs w:val="28"/>
        </w:rPr>
        <w:t xml:space="preserve">В 10 дошкольных образовательных учреждениях (83,3%) и 14 общеобразовательных учреждениях (93,3%) функционируют медицинские кабинеты, имеющие лицензии на медицинскую деятельность. 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Доля детей первой и второй групп здоровья в общей численности обучающихся – не только показатель работы муниципалитета, но и предмет постоянной заботы родителей, педагогических и медицинских работников района.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В 2016 году доля детей первой и второй групп здоровья (т.е. доля относительно здоровых детей) в общей численности обучающихся составила  85,8%,</w:t>
      </w:r>
      <w:r w:rsidRPr="007934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9343B">
        <w:rPr>
          <w:rFonts w:ascii="Times New Roman" w:hAnsi="Times New Roman" w:cs="Times New Roman"/>
          <w:sz w:val="28"/>
          <w:szCs w:val="28"/>
        </w:rPr>
        <w:t>что выше показателя 2015 года на 7,4%.</w:t>
      </w:r>
    </w:p>
    <w:p w:rsidR="0079343B" w:rsidRPr="0079343B" w:rsidRDefault="0079343B" w:rsidP="00F06C8F">
      <w:pPr>
        <w:widowControl w:val="0"/>
        <w:jc w:val="center"/>
        <w:rPr>
          <w:rFonts w:ascii="Times New Roman" w:hAnsi="Times New Roman" w:cs="Times New Roman"/>
          <w:b/>
          <w:bCs/>
          <w:iCs/>
          <w:color w:val="0000CC"/>
          <w:sz w:val="28"/>
          <w:szCs w:val="28"/>
        </w:rPr>
      </w:pPr>
      <w:r w:rsidRPr="0079343B">
        <w:rPr>
          <w:rFonts w:ascii="Times New Roman" w:hAnsi="Times New Roman" w:cs="Times New Roman"/>
          <w:b/>
          <w:bCs/>
          <w:iCs/>
          <w:color w:val="0000CC"/>
          <w:sz w:val="28"/>
          <w:szCs w:val="28"/>
        </w:rPr>
        <w:t>Доля обучающихся с 1 и 2 группой здоровья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noProof/>
          <w:color w:val="0000CC"/>
        </w:rPr>
      </w:pPr>
      <w:r w:rsidRPr="0079343B">
        <w:rPr>
          <w:rFonts w:ascii="Times New Roman" w:hAnsi="Times New Roman" w:cs="Times New Roman"/>
          <w:b/>
          <w:bCs/>
          <w:i/>
          <w:iCs/>
          <w:color w:val="0000CC"/>
          <w:sz w:val="28"/>
          <w:szCs w:val="28"/>
        </w:rPr>
        <w:t>(по результатам профилактических осмотров)</w:t>
      </w:r>
    </w:p>
    <w:p w:rsidR="0079343B" w:rsidRPr="0079343B" w:rsidRDefault="0079343B" w:rsidP="00F06C8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79343B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808269" cy="2399385"/>
            <wp:effectExtent l="0" t="0" r="21590" b="2032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9343B" w:rsidRPr="0079343B" w:rsidRDefault="0079343B" w:rsidP="00F06C8F">
      <w:pPr>
        <w:widowControl w:val="0"/>
        <w:ind w:firstLine="567"/>
        <w:jc w:val="center"/>
        <w:rPr>
          <w:rFonts w:ascii="Times New Roman" w:hAnsi="Times New Roman" w:cs="Times New Roman"/>
          <w:sz w:val="20"/>
          <w:szCs w:val="28"/>
        </w:rPr>
      </w:pPr>
      <w:r w:rsidRPr="0079343B">
        <w:rPr>
          <w:rFonts w:ascii="Times New Roman" w:hAnsi="Times New Roman" w:cs="Times New Roman"/>
          <w:sz w:val="20"/>
          <w:szCs w:val="28"/>
        </w:rPr>
        <w:t>Диаграмма 17</w:t>
      </w:r>
    </w:p>
    <w:p w:rsidR="0079343B" w:rsidRPr="0079343B" w:rsidRDefault="0079343B" w:rsidP="00F06C8F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В рамках межведомственного плана мероприятий по организации добровольного тестирования обучающихся прошли организационные мероприятия по проведению добровольного тестирования обучающихся на предмет незаконного потребления наркотических средств.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b/>
          <w:sz w:val="28"/>
          <w:szCs w:val="28"/>
        </w:rPr>
        <w:t>С 15 ноября по 01 декабря 2016 года</w:t>
      </w:r>
      <w:r w:rsidRPr="0079343B">
        <w:rPr>
          <w:rFonts w:ascii="Times New Roman" w:hAnsi="Times New Roman" w:cs="Times New Roman"/>
          <w:sz w:val="28"/>
          <w:szCs w:val="28"/>
        </w:rPr>
        <w:t xml:space="preserve"> в 15 образовательных учреждениях Кондинского района проведено социально – психологическое тестирование  учащихся, в котором приняли участие </w:t>
      </w:r>
      <w:r w:rsidRPr="0079343B">
        <w:rPr>
          <w:rFonts w:ascii="Times New Roman" w:hAnsi="Times New Roman" w:cs="Times New Roman"/>
          <w:b/>
          <w:bCs/>
          <w:sz w:val="28"/>
          <w:szCs w:val="28"/>
        </w:rPr>
        <w:t xml:space="preserve"> 1.825 обучающихся (</w:t>
      </w:r>
      <w:r w:rsidRPr="0079343B">
        <w:rPr>
          <w:rFonts w:ascii="Times New Roman" w:hAnsi="Times New Roman" w:cs="Times New Roman"/>
          <w:sz w:val="28"/>
          <w:szCs w:val="28"/>
        </w:rPr>
        <w:t xml:space="preserve">95% от общего количества обучающихся в возрасте от 12 лет и старше). 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bCs/>
          <w:sz w:val="28"/>
          <w:szCs w:val="28"/>
        </w:rPr>
        <w:t>Процент</w:t>
      </w:r>
      <w:r w:rsidRPr="0079343B">
        <w:rPr>
          <w:rFonts w:ascii="Times New Roman" w:hAnsi="Times New Roman" w:cs="Times New Roman"/>
          <w:sz w:val="28"/>
          <w:szCs w:val="28"/>
        </w:rPr>
        <w:t xml:space="preserve"> обучающихся, принявших участие в социально -психологическом тестировании, вырос на </w:t>
      </w:r>
      <w:r w:rsidRPr="0079343B">
        <w:rPr>
          <w:rFonts w:ascii="Times New Roman" w:hAnsi="Times New Roman" w:cs="Times New Roman"/>
          <w:b/>
          <w:bCs/>
          <w:sz w:val="28"/>
          <w:szCs w:val="28"/>
        </w:rPr>
        <w:t>19%</w:t>
      </w:r>
      <w:r w:rsidRPr="0079343B">
        <w:rPr>
          <w:rFonts w:ascii="Times New Roman" w:hAnsi="Times New Roman" w:cs="Times New Roman"/>
          <w:sz w:val="28"/>
          <w:szCs w:val="28"/>
        </w:rPr>
        <w:t xml:space="preserve"> по сравнению с прошлым годом (АППГ - 1.367 человек (75,4%)).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Принять участие в тестировании не смогли </w:t>
      </w:r>
      <w:r w:rsidRPr="0079343B">
        <w:rPr>
          <w:rFonts w:ascii="Times New Roman" w:hAnsi="Times New Roman" w:cs="Times New Roman"/>
          <w:b/>
          <w:bCs/>
          <w:sz w:val="28"/>
          <w:szCs w:val="28"/>
        </w:rPr>
        <w:t xml:space="preserve">97 (5%) </w:t>
      </w:r>
      <w:r w:rsidRPr="0079343B">
        <w:rPr>
          <w:rFonts w:ascii="Times New Roman" w:hAnsi="Times New Roman" w:cs="Times New Roman"/>
          <w:sz w:val="28"/>
          <w:szCs w:val="28"/>
        </w:rPr>
        <w:t xml:space="preserve">детей и подростков, в том числе: </w:t>
      </w:r>
    </w:p>
    <w:p w:rsidR="0079343B" w:rsidRPr="0079343B" w:rsidRDefault="0079343B" w:rsidP="00F06C8F">
      <w:pPr>
        <w:widowControl w:val="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по причине болезни 96 человек (99 %), </w:t>
      </w:r>
    </w:p>
    <w:p w:rsidR="0079343B" w:rsidRPr="0079343B" w:rsidRDefault="0079343B" w:rsidP="00F06C8F">
      <w:pPr>
        <w:widowControl w:val="0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отказ от тестирования 1 (1%) обучающийся (Юмасинская СОШ) (АППГ – 207). 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На основании анализа показателей % </w:t>
      </w:r>
      <w:r w:rsidRPr="0079343B">
        <w:rPr>
          <w:rFonts w:ascii="Times New Roman" w:hAnsi="Times New Roman" w:cs="Times New Roman"/>
          <w:b/>
          <w:sz w:val="28"/>
          <w:szCs w:val="28"/>
        </w:rPr>
        <w:t>риска</w:t>
      </w:r>
      <w:r w:rsidRPr="0079343B">
        <w:rPr>
          <w:rFonts w:ascii="Times New Roman" w:hAnsi="Times New Roman" w:cs="Times New Roman"/>
          <w:sz w:val="28"/>
          <w:szCs w:val="28"/>
        </w:rPr>
        <w:t xml:space="preserve"> склонности к употребления наркотических средств по всем  факторам составляет в целом – </w:t>
      </w:r>
      <w:r w:rsidRPr="0079343B">
        <w:rPr>
          <w:rFonts w:ascii="Times New Roman" w:hAnsi="Times New Roman" w:cs="Times New Roman"/>
          <w:b/>
          <w:sz w:val="28"/>
          <w:szCs w:val="28"/>
        </w:rPr>
        <w:t xml:space="preserve">79, 4 %, (высокий – 0,1%, средний – 2,2%, низкий – 77,1%). </w:t>
      </w:r>
      <w:r w:rsidRPr="0079343B">
        <w:rPr>
          <w:rFonts w:ascii="Times New Roman" w:hAnsi="Times New Roman" w:cs="Times New Roman"/>
          <w:sz w:val="28"/>
          <w:szCs w:val="28"/>
        </w:rPr>
        <w:t>Вообще нет риска только у 20,4% несовершеннолетних.</w:t>
      </w:r>
    </w:p>
    <w:p w:rsidR="0079343B" w:rsidRPr="0079343B" w:rsidRDefault="0079343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Важное направление работы по сохранению и укреплению здоровья детей – сохранение высоких показателей охвата школьников спортивно-оздоровительными мероприятиями. </w:t>
      </w:r>
    </w:p>
    <w:p w:rsidR="0079343B" w:rsidRPr="0079343B" w:rsidRDefault="0079343B" w:rsidP="00F06C8F">
      <w:pPr>
        <w:widowControl w:val="0"/>
        <w:spacing w:after="0"/>
        <w:ind w:firstLine="633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 xml:space="preserve">На базе образовательных учреждений функционируют 20 спортивных залов, которые посещали 4250 школьников. Большое внимание уделяется загруженности спортивных залов в вечернее время, разработано расписание, </w:t>
      </w:r>
      <w:r w:rsidRPr="0079343B">
        <w:rPr>
          <w:rFonts w:ascii="Times New Roman" w:hAnsi="Times New Roman" w:cs="Times New Roman"/>
          <w:sz w:val="28"/>
          <w:szCs w:val="28"/>
        </w:rPr>
        <w:lastRenderedPageBreak/>
        <w:t xml:space="preserve">сформированы группы занимающихся. Организована деятельность 12 спортивных залов в вечернее время. </w:t>
      </w:r>
    </w:p>
    <w:p w:rsidR="0079343B" w:rsidRPr="0079343B" w:rsidRDefault="0079343B" w:rsidP="00F06C8F">
      <w:pPr>
        <w:widowControl w:val="0"/>
        <w:spacing w:after="0"/>
        <w:ind w:left="66" w:firstLine="642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>С целью максимального привлечения школьников к спортивно-оздоровительным занятиям работу в данном направлении осуществляют объединения дополнительного образования. В 2016 году функционировали 43 спортивно-оздоровительных объединений, с охватом детей 1.239 человек (АППГ – 35 объединений, 650 школьников).</w:t>
      </w:r>
    </w:p>
    <w:p w:rsidR="0079343B" w:rsidRPr="0079343B" w:rsidRDefault="0079343B" w:rsidP="00F06C8F">
      <w:pPr>
        <w:pStyle w:val="a3"/>
        <w:widowControl w:val="0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ab/>
        <w:t>Ежегодно проводятся соревнования среди школьников по волейболу, баскетболу, лыжным гонкам, легкой атлетике, «Президентские соревнования».  Апробировано ведение флорбола в Мулымской СОШ.</w:t>
      </w:r>
    </w:p>
    <w:p w:rsidR="00C200E5" w:rsidRPr="001E1E07" w:rsidRDefault="0079343B" w:rsidP="00F06C8F">
      <w:pPr>
        <w:pStyle w:val="a3"/>
        <w:widowControl w:val="0"/>
        <w:tabs>
          <w:tab w:val="left" w:pos="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43B">
        <w:rPr>
          <w:rFonts w:ascii="Times New Roman" w:hAnsi="Times New Roman" w:cs="Times New Roman"/>
          <w:sz w:val="28"/>
          <w:szCs w:val="28"/>
        </w:rPr>
        <w:tab/>
        <w:t>В 2016 году проведено на районном уровне  31 мероприятие спортивной направленности, по пожарно – и военно-прикладным видам спорта, в которых приняли участие более 2800 человек (количество участников в прошлом году – 1680).</w:t>
      </w:r>
    </w:p>
    <w:p w:rsidR="00B1716E" w:rsidRDefault="007D5EE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5EED">
        <w:rPr>
          <w:rFonts w:ascii="Times New Roman CYR" w:hAnsi="Times New Roman CYR" w:cs="Times New Roman CYR"/>
          <w:b/>
          <w:sz w:val="28"/>
          <w:szCs w:val="28"/>
        </w:rPr>
        <w:t>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</w:t>
      </w:r>
      <w:r w:rsidR="00AE5A73">
        <w:rPr>
          <w:rFonts w:ascii="Times New Roman CYR" w:hAnsi="Times New Roman CYR" w:cs="Times New Roman CYR"/>
          <w:b/>
          <w:sz w:val="28"/>
          <w:szCs w:val="28"/>
        </w:rPr>
        <w:t xml:space="preserve">. </w:t>
      </w:r>
      <w:r w:rsidR="00B1716E">
        <w:rPr>
          <w:rFonts w:ascii="Times New Roman" w:hAnsi="Times New Roman" w:cs="Times New Roman"/>
          <w:sz w:val="28"/>
          <w:szCs w:val="28"/>
        </w:rPr>
        <w:t xml:space="preserve">Изменений сети организаций Кондинского района, </w:t>
      </w:r>
      <w:r w:rsidR="00B1716E" w:rsidRPr="00B1716E">
        <w:rPr>
          <w:rFonts w:ascii="Times New Roman CYR" w:hAnsi="Times New Roman CYR" w:cs="Times New Roman CYR"/>
          <w:sz w:val="28"/>
          <w:szCs w:val="28"/>
        </w:rPr>
        <w:t>осуществляющих образовательную деятельность по основным общеобразовательным программам</w:t>
      </w:r>
      <w:r w:rsidR="00B1716E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B1716E">
        <w:rPr>
          <w:rFonts w:ascii="Times New Roman" w:hAnsi="Times New Roman" w:cs="Times New Roman"/>
          <w:sz w:val="28"/>
          <w:szCs w:val="28"/>
        </w:rPr>
        <w:t xml:space="preserve"> в 201</w:t>
      </w:r>
      <w:r w:rsidR="001E1E07">
        <w:rPr>
          <w:rFonts w:ascii="Times New Roman" w:hAnsi="Times New Roman" w:cs="Times New Roman"/>
          <w:sz w:val="28"/>
          <w:szCs w:val="28"/>
        </w:rPr>
        <w:t>6</w:t>
      </w:r>
      <w:r w:rsidR="00B1716E">
        <w:rPr>
          <w:rFonts w:ascii="Times New Roman" w:hAnsi="Times New Roman" w:cs="Times New Roman"/>
          <w:sz w:val="28"/>
          <w:szCs w:val="28"/>
        </w:rPr>
        <w:t xml:space="preserve"> году</w:t>
      </w:r>
      <w:r w:rsidR="009456E1">
        <w:rPr>
          <w:rFonts w:ascii="Times New Roman" w:hAnsi="Times New Roman" w:cs="Times New Roman"/>
          <w:sz w:val="28"/>
          <w:szCs w:val="28"/>
        </w:rPr>
        <w:t xml:space="preserve"> (как и в 201</w:t>
      </w:r>
      <w:r w:rsidR="001E1E07">
        <w:rPr>
          <w:rFonts w:ascii="Times New Roman" w:hAnsi="Times New Roman" w:cs="Times New Roman"/>
          <w:sz w:val="28"/>
          <w:szCs w:val="28"/>
        </w:rPr>
        <w:t>4</w:t>
      </w:r>
      <w:r w:rsidR="009456E1">
        <w:rPr>
          <w:rFonts w:ascii="Times New Roman" w:hAnsi="Times New Roman" w:cs="Times New Roman"/>
          <w:sz w:val="28"/>
          <w:szCs w:val="28"/>
        </w:rPr>
        <w:t>, 201</w:t>
      </w:r>
      <w:r w:rsidR="001E1E07">
        <w:rPr>
          <w:rFonts w:ascii="Times New Roman" w:hAnsi="Times New Roman" w:cs="Times New Roman"/>
          <w:sz w:val="28"/>
          <w:szCs w:val="28"/>
        </w:rPr>
        <w:t>5</w:t>
      </w:r>
      <w:r w:rsidR="009456E1">
        <w:rPr>
          <w:rFonts w:ascii="Times New Roman" w:hAnsi="Times New Roman" w:cs="Times New Roman"/>
          <w:sz w:val="28"/>
          <w:szCs w:val="28"/>
        </w:rPr>
        <w:t xml:space="preserve"> гг.)</w:t>
      </w:r>
      <w:r w:rsidR="00B1716E">
        <w:rPr>
          <w:rFonts w:ascii="Times New Roman" w:hAnsi="Times New Roman" w:cs="Times New Roman"/>
          <w:sz w:val="28"/>
          <w:szCs w:val="28"/>
        </w:rPr>
        <w:t xml:space="preserve"> не происходило.</w:t>
      </w:r>
    </w:p>
    <w:p w:rsidR="00222105" w:rsidRDefault="00687F81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105">
        <w:rPr>
          <w:rFonts w:ascii="Times New Roman" w:hAnsi="Times New Roman" w:cs="Times New Roman"/>
          <w:b/>
          <w:sz w:val="28"/>
          <w:szCs w:val="28"/>
        </w:rPr>
        <w:t>Финансово-экономическая деятельность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</w:t>
      </w:r>
      <w:r w:rsidR="000A6243" w:rsidRPr="00222105">
        <w:rPr>
          <w:rFonts w:ascii="Times New Roman" w:hAnsi="Times New Roman" w:cs="Times New Roman"/>
          <w:b/>
          <w:sz w:val="28"/>
          <w:szCs w:val="28"/>
        </w:rPr>
        <w:t>.</w:t>
      </w:r>
      <w:r w:rsidR="00227E50" w:rsidRPr="0022210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1386" w:rsidRDefault="00227E50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105">
        <w:rPr>
          <w:rFonts w:ascii="Times New Roman" w:hAnsi="Times New Roman" w:cs="Times New Roman"/>
          <w:sz w:val="28"/>
          <w:szCs w:val="28"/>
        </w:rPr>
        <w:t>Общий объем финансирования общеобразовательных организаций Кондинского района в 201</w:t>
      </w:r>
      <w:r w:rsidR="001E1E07">
        <w:rPr>
          <w:rFonts w:ascii="Times New Roman" w:hAnsi="Times New Roman" w:cs="Times New Roman"/>
          <w:sz w:val="28"/>
          <w:szCs w:val="28"/>
        </w:rPr>
        <w:t xml:space="preserve">6 </w:t>
      </w:r>
      <w:r w:rsidRPr="00222105"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1E1E07">
        <w:rPr>
          <w:rFonts w:ascii="Times New Roman" w:hAnsi="Times New Roman" w:cs="Times New Roman"/>
          <w:sz w:val="28"/>
          <w:szCs w:val="28"/>
        </w:rPr>
        <w:t>1071665</w:t>
      </w:r>
      <w:r w:rsidR="009146F5" w:rsidRPr="00222105">
        <w:rPr>
          <w:rFonts w:ascii="Times New Roman" w:hAnsi="Times New Roman" w:cs="Times New Roman"/>
          <w:sz w:val="28"/>
          <w:szCs w:val="28"/>
        </w:rPr>
        <w:t xml:space="preserve"> рублей, что в </w:t>
      </w:r>
      <w:r w:rsidR="00130898" w:rsidRPr="00222105">
        <w:rPr>
          <w:rFonts w:ascii="Times New Roman" w:hAnsi="Times New Roman" w:cs="Times New Roman"/>
          <w:sz w:val="28"/>
          <w:szCs w:val="28"/>
        </w:rPr>
        <w:t xml:space="preserve">расчете на 1 учащегося составило </w:t>
      </w:r>
      <w:r w:rsidR="001E1E07">
        <w:rPr>
          <w:rFonts w:ascii="Times New Roman" w:hAnsi="Times New Roman" w:cs="Times New Roman"/>
          <w:sz w:val="28"/>
          <w:szCs w:val="28"/>
        </w:rPr>
        <w:t>249,61</w:t>
      </w:r>
      <w:r w:rsidR="00C200E5">
        <w:rPr>
          <w:rFonts w:ascii="Times New Roman" w:hAnsi="Times New Roman" w:cs="Times New Roman"/>
          <w:sz w:val="28"/>
          <w:szCs w:val="28"/>
        </w:rPr>
        <w:t xml:space="preserve"> </w:t>
      </w:r>
      <w:r w:rsidR="00265E1B" w:rsidRPr="00222105">
        <w:rPr>
          <w:rFonts w:ascii="Times New Roman" w:hAnsi="Times New Roman" w:cs="Times New Roman"/>
          <w:sz w:val="28"/>
          <w:szCs w:val="28"/>
        </w:rPr>
        <w:t>тыс. рублей (показатель прошлого года</w:t>
      </w:r>
      <w:r w:rsidR="00C200E5">
        <w:rPr>
          <w:rFonts w:ascii="Times New Roman" w:hAnsi="Times New Roman" w:cs="Times New Roman"/>
          <w:sz w:val="28"/>
          <w:szCs w:val="28"/>
        </w:rPr>
        <w:t xml:space="preserve"> - </w:t>
      </w:r>
      <w:r w:rsidR="00265E1B" w:rsidRPr="00222105">
        <w:rPr>
          <w:rFonts w:ascii="Times New Roman" w:hAnsi="Times New Roman" w:cs="Times New Roman"/>
          <w:sz w:val="28"/>
          <w:szCs w:val="28"/>
        </w:rPr>
        <w:t xml:space="preserve"> </w:t>
      </w:r>
      <w:r w:rsidR="001E1E07">
        <w:rPr>
          <w:rFonts w:ascii="Times New Roman" w:hAnsi="Times New Roman" w:cs="Times New Roman"/>
          <w:sz w:val="28"/>
          <w:szCs w:val="28"/>
        </w:rPr>
        <w:t>212,51</w:t>
      </w:r>
      <w:r w:rsidR="00265E1B" w:rsidRPr="00222105">
        <w:rPr>
          <w:rFonts w:ascii="Times New Roman" w:hAnsi="Times New Roman" w:cs="Times New Roman"/>
          <w:sz w:val="28"/>
          <w:szCs w:val="28"/>
        </w:rPr>
        <w:t>)</w:t>
      </w:r>
      <w:r w:rsidR="00130898" w:rsidRPr="002221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244F" w:rsidRDefault="00130898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898">
        <w:rPr>
          <w:rFonts w:ascii="Times New Roman" w:hAnsi="Times New Roman" w:cs="Times New Roman"/>
          <w:b/>
          <w:sz w:val="28"/>
          <w:szCs w:val="28"/>
        </w:rPr>
        <w:t>Создание безопасных условий при организации образовательного процесса в общеобразовательных организациях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E1E07" w:rsidRPr="001E1E07" w:rsidRDefault="001E1E07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В 2016 году из бюджетов Ханты – Мансийского автономного округа – Югры и муниципального образования Кондинский район</w:t>
      </w:r>
      <w:r w:rsidRPr="001E1E07">
        <w:rPr>
          <w:rFonts w:ascii="Times New Roman" w:hAnsi="Times New Roman" w:cs="Times New Roman"/>
          <w:sz w:val="28"/>
        </w:rPr>
        <w:t xml:space="preserve">, внебюджетных источников на выполнение ремонтных работ выделен </w:t>
      </w:r>
      <w:r w:rsidRPr="001E1E07">
        <w:rPr>
          <w:rFonts w:ascii="Times New Roman" w:hAnsi="Times New Roman" w:cs="Times New Roman"/>
          <w:sz w:val="28"/>
          <w:szCs w:val="28"/>
        </w:rPr>
        <w:t>объем средств в размере 22440 тыс.руб. Кассовое исполнение на 31.12.2016 составило 22440 тыс.руб.</w:t>
      </w:r>
    </w:p>
    <w:p w:rsidR="001E1E07" w:rsidRPr="001E1E07" w:rsidRDefault="001E1E07" w:rsidP="00F06C8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В рамках реализации данных мероприятий выполнено:</w:t>
      </w:r>
    </w:p>
    <w:p w:rsidR="001E1E07" w:rsidRPr="001E1E07" w:rsidRDefault="001E1E07" w:rsidP="00F06C8F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t>1) капитальный ремонт 1 образовательного учреждения;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lastRenderedPageBreak/>
        <w:t>2) укрепление санитарно-эпидемиологического благополучия:</w:t>
      </w:r>
    </w:p>
    <w:p w:rsidR="001E1E07" w:rsidRPr="001E1E07" w:rsidRDefault="001E1E07" w:rsidP="00F06C8F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t>- ремонт кровли 2 здани</w:t>
      </w:r>
      <w:r>
        <w:rPr>
          <w:rFonts w:ascii="Times New Roman" w:hAnsi="Times New Roman" w:cs="Times New Roman"/>
          <w:sz w:val="28"/>
        </w:rPr>
        <w:t xml:space="preserve">й </w:t>
      </w:r>
      <w:r w:rsidRPr="001E1E07">
        <w:rPr>
          <w:rFonts w:ascii="Times New Roman" w:hAnsi="Times New Roman" w:cs="Times New Roman"/>
          <w:sz w:val="28"/>
        </w:rPr>
        <w:t>;</w:t>
      </w:r>
    </w:p>
    <w:p w:rsidR="001E1E07" w:rsidRPr="001E1E07" w:rsidRDefault="001E1E07" w:rsidP="00F06C8F">
      <w:pPr>
        <w:pStyle w:val="a3"/>
        <w:widowControl w:val="0"/>
        <w:spacing w:after="0"/>
        <w:ind w:left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t xml:space="preserve">- ремонт спортивных площадок, замена  спортивного покрытия 2          образовательных организаций; 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</w:rPr>
      </w:pPr>
      <w:r w:rsidRPr="001E1E07">
        <w:rPr>
          <w:rFonts w:ascii="Times New Roman" w:hAnsi="Times New Roman" w:cs="Times New Roman"/>
          <w:sz w:val="28"/>
        </w:rPr>
        <w:t>-  замена оконных блоков в здании одн</w:t>
      </w:r>
      <w:r>
        <w:rPr>
          <w:rFonts w:ascii="Times New Roman" w:hAnsi="Times New Roman" w:cs="Times New Roman"/>
          <w:sz w:val="28"/>
        </w:rPr>
        <w:t>ого образовательного учреждения;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</w:rPr>
        <w:t xml:space="preserve">- </w:t>
      </w:r>
      <w:r w:rsidRPr="001E1E07">
        <w:rPr>
          <w:rFonts w:ascii="Times New Roman" w:hAnsi="Times New Roman" w:cs="Times New Roman"/>
        </w:rPr>
        <w:t xml:space="preserve"> </w:t>
      </w:r>
      <w:r w:rsidRPr="001E1E07">
        <w:rPr>
          <w:rFonts w:ascii="Times New Roman" w:hAnsi="Times New Roman" w:cs="Times New Roman"/>
          <w:sz w:val="28"/>
          <w:szCs w:val="28"/>
        </w:rPr>
        <w:t>монтаж, приобретение  электроколориферов,  электрических пушек, тепловых завес  в одном учреждении;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 xml:space="preserve">-   частичная замена, ремонт систем канализации в 2 учреждениях, 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  частичный ремонт, замена отопительной системы в 1 учреждении.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 xml:space="preserve">-  косметические ремонты пищеблоков, обеденных залов. 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 приобретение нового оборудования  7 учреждениями.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3) укрепление антитеррористической безопасности: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 xml:space="preserve">- приобретение и монтаж дополнительных  видеокамер в 2 учреждениях образования; 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 установка видеорегистраторов в 3 учреждениях образования;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монтаж тревожной кнопки с выходом на ЕДДС Кондинского района в 10 образовательных учреждениях;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усиление  конструкций ограждения территории по периметру в 1 учреждении;</w:t>
      </w:r>
    </w:p>
    <w:p w:rsidR="001E1E07" w:rsidRPr="001E1E07" w:rsidRDefault="001E1E07" w:rsidP="00F06C8F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установка домофона в 1 учреждении.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4) укрепление пожарной безопасности: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замена датчиков пожарной сигнализации в 9 учреждениях;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приобретение ламп аварийного освещения в 2 учреждениях;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проведение замеров сопротивления  изоляции электросети в 2 учреждениях; - разработка плана эвакуации  в 1 учреждении;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замена огнетушителей в  12 учреждениях;</w:t>
      </w:r>
    </w:p>
    <w:p w:rsidR="001E1E07" w:rsidRPr="001E1E07" w:rsidRDefault="001E1E07" w:rsidP="00F06C8F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замена пожарных кранов, пожарных щитов в 2 учреждениях.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5) При проведении работ по благоустройству территории: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 xml:space="preserve">-  оборудование площадки под мусорные контейнеры в 2 учреждениях; 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оборудование  площади перед зданием в 1 учреждении;</w:t>
      </w:r>
    </w:p>
    <w:p w:rsidR="001E1E07" w:rsidRPr="001E1E07" w:rsidRDefault="001E1E07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1E07">
        <w:rPr>
          <w:rFonts w:ascii="Times New Roman" w:hAnsi="Times New Roman" w:cs="Times New Roman"/>
          <w:sz w:val="28"/>
          <w:szCs w:val="28"/>
        </w:rPr>
        <w:t>-  ремонт уличных веранд.</w:t>
      </w:r>
    </w:p>
    <w:p w:rsidR="00AA7D8B" w:rsidRPr="001E1E07" w:rsidRDefault="001E1E07" w:rsidP="00F06C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80% образовательных организаций района имеют </w:t>
      </w:r>
      <w:r w:rsidR="00AA7D8B" w:rsidRPr="002F0DAF">
        <w:rPr>
          <w:rFonts w:ascii="Times New Roman" w:hAnsi="Times New Roman" w:cs="Times New Roman"/>
          <w:bCs/>
          <w:sz w:val="28"/>
          <w:szCs w:val="28"/>
        </w:rPr>
        <w:t>пожарны</w:t>
      </w:r>
      <w:r>
        <w:rPr>
          <w:rFonts w:ascii="Times New Roman" w:hAnsi="Times New Roman" w:cs="Times New Roman"/>
          <w:bCs/>
          <w:sz w:val="28"/>
          <w:szCs w:val="28"/>
        </w:rPr>
        <w:t xml:space="preserve">е </w:t>
      </w:r>
      <w:r w:rsidR="00AA7D8B" w:rsidRPr="002F0DAF">
        <w:rPr>
          <w:rFonts w:ascii="Times New Roman" w:hAnsi="Times New Roman" w:cs="Times New Roman"/>
          <w:bCs/>
          <w:sz w:val="28"/>
          <w:szCs w:val="28"/>
        </w:rPr>
        <w:t>кран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="00AA7D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7D8B" w:rsidRPr="002F0DAF">
        <w:rPr>
          <w:rFonts w:ascii="Times New Roman" w:hAnsi="Times New Roman" w:cs="Times New Roman"/>
          <w:bCs/>
          <w:sz w:val="28"/>
          <w:szCs w:val="28"/>
        </w:rPr>
        <w:t xml:space="preserve"> и рукава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03F5B">
        <w:rPr>
          <w:rFonts w:ascii="Times New Roman" w:hAnsi="Times New Roman" w:cs="Times New Roman"/>
          <w:bCs/>
          <w:sz w:val="28"/>
          <w:szCs w:val="28"/>
        </w:rPr>
        <w:t xml:space="preserve">100% оснащены дымовыми  извещателями, </w:t>
      </w:r>
      <w:r>
        <w:rPr>
          <w:rFonts w:ascii="Times New Roman" w:hAnsi="Times New Roman" w:cs="Times New Roman"/>
          <w:bCs/>
          <w:sz w:val="28"/>
          <w:szCs w:val="28"/>
        </w:rPr>
        <w:t>100%</w:t>
      </w:r>
      <w:r w:rsidR="00C03F5B">
        <w:rPr>
          <w:rFonts w:ascii="Times New Roman" w:hAnsi="Times New Roman" w:cs="Times New Roman"/>
          <w:bCs/>
          <w:sz w:val="28"/>
          <w:szCs w:val="28"/>
        </w:rPr>
        <w:t xml:space="preserve"> имеют «тревожную кнопку» и систему видеонаблюдения</w:t>
      </w:r>
    </w:p>
    <w:p w:rsidR="002F33EE" w:rsidRDefault="009C3A52" w:rsidP="00F06C8F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Общеобразовательных организаций, находящихся в аварийном сост</w:t>
      </w:r>
      <w:r w:rsidR="00C03F5B">
        <w:rPr>
          <w:rFonts w:ascii="Times New Roman" w:hAnsi="Times New Roman" w:cs="Times New Roman"/>
          <w:sz w:val="28"/>
          <w:szCs w:val="28"/>
        </w:rPr>
        <w:t>оянии, в Кондинском районе нет.</w:t>
      </w:r>
    </w:p>
    <w:p w:rsidR="00C03F5B" w:rsidRDefault="00C03F5B" w:rsidP="00F06C8F">
      <w:pPr>
        <w:pStyle w:val="a3"/>
        <w:autoSpaceDE w:val="0"/>
        <w:autoSpaceDN w:val="0"/>
        <w:adjustRightInd w:val="0"/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4C0C2F" w:rsidRDefault="004C0C2F" w:rsidP="00F06C8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</w:p>
    <w:p w:rsidR="004C0C2F" w:rsidRDefault="004C0C2F" w:rsidP="00F06C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C2F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0C2F">
        <w:rPr>
          <w:rFonts w:ascii="Times New Roman" w:hAnsi="Times New Roman" w:cs="Times New Roman"/>
          <w:b/>
          <w:sz w:val="28"/>
          <w:szCs w:val="28"/>
        </w:rPr>
        <w:t>Сведения о развитии дополнительного образования детей</w:t>
      </w:r>
      <w:r w:rsidR="00786CB6">
        <w:rPr>
          <w:rFonts w:ascii="Times New Roman" w:hAnsi="Times New Roman" w:cs="Times New Roman"/>
          <w:b/>
          <w:sz w:val="28"/>
          <w:szCs w:val="28"/>
        </w:rPr>
        <w:t>.</w:t>
      </w:r>
    </w:p>
    <w:p w:rsidR="00C03F5B" w:rsidRPr="00C03F5B" w:rsidRDefault="00786CB6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Численность населения, обучающегося по дополнительным общеобразовательным программам. </w:t>
      </w:r>
      <w:r w:rsidR="00C03F5B" w:rsidRPr="00C03F5B">
        <w:rPr>
          <w:rFonts w:ascii="Times New Roman" w:hAnsi="Times New Roman" w:cs="Times New Roman"/>
          <w:sz w:val="28"/>
          <w:szCs w:val="28"/>
        </w:rPr>
        <w:t>В настоящее время дополнительное образование детей по праву рассматривается как важнейшая составляющая образовательного пространства, сложившегося в современном российском обществе.</w:t>
      </w:r>
    </w:p>
    <w:p w:rsidR="00C03F5B" w:rsidRPr="00C03F5B" w:rsidRDefault="00C03F5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В районе действует стабильная система дополнительного образования детей, которое предоставляется: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6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3 учреждениями дополнительного образования («Центр дополнительного образования»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F5B">
        <w:rPr>
          <w:rFonts w:ascii="Times New Roman" w:hAnsi="Times New Roman" w:cs="Times New Roman"/>
          <w:sz w:val="28"/>
          <w:szCs w:val="28"/>
        </w:rPr>
        <w:t>Междуреченский, оздоровительно-образовательный (профильный) центр «Юбилейный», «Кондинский учебный центр»);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6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18 учреждениями дошкольного и общего образования (3 детских сада и 13 школ).</w:t>
      </w:r>
    </w:p>
    <w:p w:rsidR="00C03F5B" w:rsidRPr="00C03F5B" w:rsidRDefault="00C03F5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Кроме того, услуги дополнительного образования дети и подростки имеют возможность получить в 9 спортивных и 3 музыкальных школах, которые функционируют на территории района и относятся к ведомству комитета по физической культур</w:t>
      </w:r>
      <w:r>
        <w:rPr>
          <w:rFonts w:ascii="Times New Roman" w:hAnsi="Times New Roman" w:cs="Times New Roman"/>
          <w:sz w:val="28"/>
          <w:szCs w:val="28"/>
        </w:rPr>
        <w:t>е и спорту, управления культуры.</w:t>
      </w:r>
    </w:p>
    <w:p w:rsidR="003A1386" w:rsidRPr="003A1386" w:rsidRDefault="003A1386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1386">
        <w:rPr>
          <w:rFonts w:ascii="Times New Roman" w:hAnsi="Times New Roman" w:cs="Times New Roman"/>
          <w:sz w:val="28"/>
          <w:szCs w:val="28"/>
        </w:rPr>
        <w:t>Организации и объединения дополнительного образования</w:t>
      </w:r>
      <w:r w:rsidR="00C37E14">
        <w:rPr>
          <w:rFonts w:ascii="Times New Roman" w:hAnsi="Times New Roman" w:cs="Times New Roman"/>
          <w:sz w:val="28"/>
          <w:szCs w:val="28"/>
        </w:rPr>
        <w:t xml:space="preserve"> (ведомства «Образование»)</w:t>
      </w:r>
      <w:r w:rsidRPr="003A1386">
        <w:rPr>
          <w:rFonts w:ascii="Times New Roman" w:hAnsi="Times New Roman" w:cs="Times New Roman"/>
          <w:sz w:val="28"/>
          <w:szCs w:val="28"/>
        </w:rPr>
        <w:t xml:space="preserve"> посещали 3</w:t>
      </w:r>
      <w:r w:rsidR="00C03F5B">
        <w:rPr>
          <w:rFonts w:ascii="Times New Roman" w:hAnsi="Times New Roman" w:cs="Times New Roman"/>
          <w:sz w:val="28"/>
          <w:szCs w:val="28"/>
        </w:rPr>
        <w:t>374</w:t>
      </w:r>
      <w:r w:rsidRPr="003A1386">
        <w:rPr>
          <w:rFonts w:ascii="Times New Roman" w:hAnsi="Times New Roman" w:cs="Times New Roman"/>
          <w:sz w:val="28"/>
          <w:szCs w:val="28"/>
        </w:rPr>
        <w:t xml:space="preserve"> </w:t>
      </w:r>
      <w:r w:rsidR="00C03F5B">
        <w:rPr>
          <w:rFonts w:ascii="Times New Roman" w:hAnsi="Times New Roman" w:cs="Times New Roman"/>
          <w:sz w:val="28"/>
          <w:szCs w:val="28"/>
        </w:rPr>
        <w:t>воспитанника</w:t>
      </w:r>
      <w:r w:rsidRPr="003A1386">
        <w:rPr>
          <w:rFonts w:ascii="Times New Roman" w:hAnsi="Times New Roman" w:cs="Times New Roman"/>
          <w:sz w:val="28"/>
          <w:szCs w:val="28"/>
        </w:rPr>
        <w:t xml:space="preserve">, из них около 45% посещали 2 и более объединения. </w:t>
      </w:r>
    </w:p>
    <w:p w:rsidR="00786CB6" w:rsidRDefault="00786CB6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Охват детей Кондинского района в возрасте 5 – 18 лет </w:t>
      </w:r>
      <w:r>
        <w:rPr>
          <w:rFonts w:ascii="Times New Roman" w:hAnsi="Times New Roman" w:cs="Times New Roman"/>
          <w:sz w:val="28"/>
          <w:szCs w:val="28"/>
        </w:rPr>
        <w:t>дополнительным</w:t>
      </w:r>
      <w:r w:rsidR="00D35071">
        <w:rPr>
          <w:rFonts w:ascii="Times New Roman" w:hAnsi="Times New Roman" w:cs="Times New Roman"/>
          <w:sz w:val="28"/>
          <w:szCs w:val="28"/>
        </w:rPr>
        <w:t xml:space="preserve"> образованием </w:t>
      </w:r>
      <w:r w:rsidR="00C37E14">
        <w:rPr>
          <w:rFonts w:ascii="Times New Roman" w:hAnsi="Times New Roman" w:cs="Times New Roman"/>
          <w:sz w:val="28"/>
          <w:szCs w:val="28"/>
        </w:rPr>
        <w:t xml:space="preserve">в учреждениях разной ведомственной принадлежности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C03F5B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C03F5B">
        <w:rPr>
          <w:rFonts w:ascii="Times New Roman" w:hAnsi="Times New Roman" w:cs="Times New Roman"/>
          <w:sz w:val="28"/>
          <w:szCs w:val="28"/>
        </w:rPr>
        <w:t>95,5% (5356 человек).</w:t>
      </w:r>
    </w:p>
    <w:p w:rsidR="00C03F5B" w:rsidRPr="00C03F5B" w:rsidRDefault="00786CB6" w:rsidP="00F06C8F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CB6">
        <w:rPr>
          <w:rFonts w:ascii="Times New Roman" w:hAnsi="Times New Roman" w:cs="Times New Roman"/>
          <w:b/>
          <w:sz w:val="28"/>
          <w:szCs w:val="28"/>
        </w:rPr>
        <w:t>Содержание образовательной деятельности и организация образовательного процесса по дополнительным общеобразовательным программам</w:t>
      </w:r>
      <w:r w:rsidR="00EB56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03F5B" w:rsidRPr="00C03F5B">
        <w:rPr>
          <w:rFonts w:ascii="Times New Roman" w:hAnsi="Times New Roman" w:cs="Times New Roman"/>
          <w:sz w:val="28"/>
          <w:szCs w:val="28"/>
        </w:rPr>
        <w:t>В 2016–2017 учебном году в образовательных учреждениях организована работа 181 кружка, секции, объединения (2015 год – 172 объединения) по 8 основным направлениям.</w:t>
      </w:r>
    </w:p>
    <w:p w:rsidR="00C03F5B" w:rsidRPr="00C03F5B" w:rsidRDefault="00C03F5B" w:rsidP="00F06C8F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Процент охвата детей и подростков в объединениях по интересам представлен в градации: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художественно-эстетическое – 28,8%,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спортивно-оздоровительное- 21,7 %.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научно-техническое – 11,5%;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туристско-краеведческое – 11,3%;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 xml:space="preserve">социально-педагогическое – 7%, 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естественно-научное – 7%;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гражданско-патриотическое – 4,5%</w:t>
      </w:r>
    </w:p>
    <w:p w:rsidR="00C03F5B" w:rsidRPr="00C03F5B" w:rsidRDefault="00C03F5B" w:rsidP="00F06C8F">
      <w:pPr>
        <w:pStyle w:val="a3"/>
        <w:widowControl w:val="0"/>
        <w:numPr>
          <w:ilvl w:val="0"/>
          <w:numId w:val="16"/>
        </w:numPr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03F5B">
        <w:rPr>
          <w:rFonts w:ascii="Times New Roman" w:hAnsi="Times New Roman" w:cs="Times New Roman"/>
          <w:sz w:val="28"/>
          <w:szCs w:val="28"/>
        </w:rPr>
        <w:t>профессиональная подготовка – 5,2%</w:t>
      </w:r>
    </w:p>
    <w:p w:rsidR="00C03F5B" w:rsidRPr="00A17041" w:rsidRDefault="00C03F5B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1704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Межшкольный учебный комбинат п.Кондинское с 2014 года стал учреждением дополнительного образования «Кондинский учебный центр», в связи с этим среди программ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дополнительного образования </w:t>
      </w:r>
      <w:r w:rsidRPr="00A17041">
        <w:rPr>
          <w:rFonts w:ascii="Times New Roman" w:hAnsi="Times New Roman" w:cs="Times New Roman"/>
          <w:color w:val="auto"/>
          <w:sz w:val="28"/>
          <w:szCs w:val="28"/>
        </w:rPr>
        <w:t>развивается новое направление - «профессиональная подготовка». Воспитанники осваивают профессии водителя категории «В»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 «С»</w:t>
      </w:r>
      <w:r w:rsidRPr="00A17041">
        <w:rPr>
          <w:rFonts w:ascii="Times New Roman" w:hAnsi="Times New Roman" w:cs="Times New Roman"/>
          <w:color w:val="auto"/>
          <w:sz w:val="28"/>
          <w:szCs w:val="28"/>
        </w:rPr>
        <w:t xml:space="preserve">, делопроизводителя, тракториста и продавца продовольственных товаров. </w:t>
      </w:r>
    </w:p>
    <w:p w:rsidR="00902B1A" w:rsidRDefault="00902B1A" w:rsidP="00F06C8F">
      <w:pPr>
        <w:pStyle w:val="Default"/>
        <w:widowControl w:val="0"/>
        <w:spacing w:line="276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Решая задачи, поставленные перед системой дополнительного образования и воспитания: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 xml:space="preserve">В 2016 году организовано 24 объединения дополнительного образования технической направленности (АППГ - 11), с общим охватом - 390 человек во всех образовательных организациях (АППГ - 382 ребенка), за счет часов школьного компонента, внеурочной деятельности, в рамках дополнительного образования. 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>Сформированы и действуют в 6 образовательных учреждениях 10 спортивных классов по видам спорта: дзюдо, плавание, баскетбол, волейбол, легкая атлетика), с общим охватом 196 школьников.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>Внедрен в образовательных учреждениях комплекс ГТО в соответствии с окружным планом проведения спортивных мероприятий. Проведены Зимний и Летний фестивали ГТО, Фестиваль спортивных классов. По итогам проведения мероприятий сданы нормы ГТО у школьников  на знаки отличия – 75 человек, в том числе:  Золото – 8, Серебро – 29, Бронза – 38;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 xml:space="preserve"> Сформированы и действуют в 15 образовательных организациях 3 кадетских класса (Междуреченская СОШ – 2 класса, Луговская СОШ -1), кадетские объединения и объединения по военно-прикладным видам спорта с общим охватом школьников 573 человека. С целью развития кадетских классов проводятся ряд школьных и районных мероприятий: Кадетский фестиваль, Дни открытых дверей, соревнования по военно-прикладным видам спорта, патриотические Акции с привлечением представителей администрации городских и сельских поселений, духовенства, учреждений социальной сферы, ветеранских организаций и участников локальных войн.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 xml:space="preserve"> Завершена апробация внедрения системы персонифицированного финансирования дополнительного образования. В 2016 году «Центр дополнительного образования» посещали на основе сертификата 392 несовершеннолетних.</w:t>
      </w:r>
    </w:p>
    <w:p w:rsidR="00902B1A" w:rsidRPr="00902B1A" w:rsidRDefault="00902B1A" w:rsidP="00F06C8F">
      <w:pPr>
        <w:pStyle w:val="a3"/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t>Привлечен в систему дополнительного образования индивидуальный предприниматель, предоставляющий услугу 11 несовершеннолетним по направлению робототехника.</w:t>
      </w:r>
    </w:p>
    <w:p w:rsidR="00902B1A" w:rsidRPr="00902B1A" w:rsidRDefault="00902B1A" w:rsidP="00F06C8F">
      <w:pPr>
        <w:pStyle w:val="a3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2B1A">
        <w:rPr>
          <w:rFonts w:ascii="Times New Roman" w:hAnsi="Times New Roman" w:cs="Times New Roman"/>
          <w:sz w:val="28"/>
          <w:szCs w:val="28"/>
        </w:rPr>
        <w:lastRenderedPageBreak/>
        <w:t xml:space="preserve"> Активизирована работа ОУ по экологическому образованию и воспитанию школьников. В течение учебного года в ОУ проведены более 280 мероприятий экологической направленности: уроки (ноябрь, апрель), Акции «Аллея выпускников», «Экологический субботник», «Домик для птиц», «Весенние древонасаждения», экологический диктант, классные часы, экскурсии и другие (охват школьников составил – 4.300 человек, более 20.000 посещений). За период 2016 года проведено 7 районных мероприятий, с участием более 500 детей и подростков. </w:t>
      </w:r>
    </w:p>
    <w:p w:rsidR="00902B1A" w:rsidRPr="00902B1A" w:rsidRDefault="00902B1A" w:rsidP="00F06C8F">
      <w:pPr>
        <w:pStyle w:val="Default"/>
        <w:widowControl w:val="0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2B1A">
        <w:rPr>
          <w:rFonts w:ascii="Times New Roman" w:hAnsi="Times New Roman" w:cs="Times New Roman"/>
          <w:color w:val="auto"/>
          <w:sz w:val="28"/>
          <w:szCs w:val="28"/>
        </w:rPr>
        <w:t xml:space="preserve"> Организовываются мероприятия, способствующие демонстрации учащимися собственных достижений в развитии увлечений и способностей: олимпиады, конкурсы, фестивали, выставки, спортивные соревнования окружного, всероссийского и международного  уровней (в том числе дистанционные мероприятия) приняли участие 986 школьников (АППГ – 472)</w:t>
      </w:r>
      <w:r w:rsidRPr="00902B1A">
        <w:rPr>
          <w:rFonts w:ascii="Times New Roman" w:hAnsi="Times New Roman" w:cs="Times New Roman"/>
          <w:i/>
          <w:color w:val="auto"/>
          <w:sz w:val="28"/>
          <w:szCs w:val="28"/>
        </w:rPr>
        <w:t>;</w:t>
      </w:r>
    </w:p>
    <w:p w:rsidR="00902B1A" w:rsidRPr="00856FA4" w:rsidRDefault="00902B1A" w:rsidP="00F06C8F">
      <w:pPr>
        <w:pStyle w:val="Default"/>
        <w:widowControl w:val="0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4F18">
        <w:rPr>
          <w:rFonts w:ascii="Times New Roman" w:hAnsi="Times New Roman" w:cs="Times New Roman"/>
          <w:sz w:val="28"/>
          <w:szCs w:val="28"/>
        </w:rPr>
        <w:t>В  школах района действует 18 детских организаций, которые объединяют 4 025 детей и подростков. Работа в организациях проводится по различным воспитательным направлениям. Лидеры и  активисты школьного движения принимают участие в мероприятиях районного и окружного уровней: школа лидеров детского общественного Совета, молодежны</w:t>
      </w:r>
      <w:r>
        <w:rPr>
          <w:rFonts w:ascii="Times New Roman" w:hAnsi="Times New Roman" w:cs="Times New Roman"/>
          <w:sz w:val="28"/>
          <w:szCs w:val="28"/>
        </w:rPr>
        <w:t xml:space="preserve">е акции, </w:t>
      </w:r>
      <w:r w:rsidRPr="00634F18">
        <w:rPr>
          <w:rFonts w:ascii="Times New Roman" w:hAnsi="Times New Roman" w:cs="Times New Roman"/>
          <w:sz w:val="28"/>
          <w:szCs w:val="28"/>
        </w:rPr>
        <w:t>акции волонтерского и шефского движения «Милосердие», «Забота». Представитель из числа ак</w:t>
      </w:r>
      <w:r>
        <w:rPr>
          <w:rFonts w:ascii="Times New Roman" w:hAnsi="Times New Roman" w:cs="Times New Roman"/>
          <w:sz w:val="28"/>
          <w:szCs w:val="28"/>
        </w:rPr>
        <w:t>тивной молодежи входит в состав</w:t>
      </w:r>
      <w:r w:rsidRPr="00634F18">
        <w:rPr>
          <w:rFonts w:ascii="Times New Roman" w:hAnsi="Times New Roman" w:cs="Times New Roman"/>
          <w:sz w:val="28"/>
          <w:szCs w:val="28"/>
        </w:rPr>
        <w:t xml:space="preserve"> Детского общественного совета при Уполномоченном по правам ребенка в ХМАО – Югре (учащаяся Междуреченской СОШ).</w:t>
      </w:r>
    </w:p>
    <w:p w:rsidR="00786CB6" w:rsidRPr="007D2E7E" w:rsidRDefault="001674AC" w:rsidP="00F06C8F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2E7E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 организаций, осуществляющих образовательную деятельность в части реализации дополнительных общеобразовательных программ</w:t>
      </w:r>
      <w:r w:rsidR="00D66DF2" w:rsidRPr="007D2E7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66DF2" w:rsidRPr="007D2E7E">
        <w:rPr>
          <w:rFonts w:ascii="Times New Roman" w:hAnsi="Times New Roman" w:cs="Times New Roman"/>
          <w:bCs/>
          <w:sz w:val="28"/>
          <w:szCs w:val="28"/>
        </w:rPr>
        <w:t xml:space="preserve">В реализации программ дополнительного образования детей задействовано </w:t>
      </w:r>
      <w:r w:rsidR="00902B1A">
        <w:rPr>
          <w:rFonts w:ascii="Times New Roman" w:hAnsi="Times New Roman" w:cs="Times New Roman"/>
          <w:bCs/>
          <w:sz w:val="28"/>
          <w:szCs w:val="28"/>
        </w:rPr>
        <w:t>43</w:t>
      </w:r>
      <w:r w:rsidR="00D66DF2" w:rsidRPr="007D2E7E">
        <w:rPr>
          <w:rFonts w:ascii="Times New Roman" w:hAnsi="Times New Roman" w:cs="Times New Roman"/>
          <w:bCs/>
          <w:sz w:val="28"/>
          <w:szCs w:val="28"/>
        </w:rPr>
        <w:t xml:space="preserve"> педаго</w:t>
      </w:r>
      <w:r w:rsidR="00C37E14">
        <w:rPr>
          <w:rFonts w:ascii="Times New Roman" w:hAnsi="Times New Roman" w:cs="Times New Roman"/>
          <w:bCs/>
          <w:sz w:val="28"/>
          <w:szCs w:val="28"/>
        </w:rPr>
        <w:t>г</w:t>
      </w:r>
      <w:r w:rsidR="00F06C8F">
        <w:rPr>
          <w:rFonts w:ascii="Times New Roman" w:hAnsi="Times New Roman" w:cs="Times New Roman"/>
          <w:bCs/>
          <w:sz w:val="28"/>
          <w:szCs w:val="28"/>
        </w:rPr>
        <w:t xml:space="preserve">а дополнительного образования. Немногим менее 40% всех педагогов относятся к категории высококвалифицированные педагоги: </w:t>
      </w:r>
      <w:r w:rsidR="00902B1A">
        <w:rPr>
          <w:rFonts w:ascii="Times New Roman" w:hAnsi="Times New Roman" w:cs="Times New Roman"/>
          <w:bCs/>
          <w:sz w:val="28"/>
          <w:szCs w:val="28"/>
        </w:rPr>
        <w:t xml:space="preserve">16,3% имеют высшую квалификационную категорию, </w:t>
      </w:r>
      <w:r w:rsidR="00F06C8F">
        <w:rPr>
          <w:rFonts w:ascii="Times New Roman" w:hAnsi="Times New Roman" w:cs="Times New Roman"/>
          <w:bCs/>
          <w:sz w:val="28"/>
          <w:szCs w:val="28"/>
        </w:rPr>
        <w:t>20,9 % - первую квалификационную категорию</w:t>
      </w:r>
      <w:r w:rsidR="00C37E14">
        <w:rPr>
          <w:rFonts w:ascii="Times New Roman" w:hAnsi="Times New Roman" w:cs="Times New Roman"/>
          <w:bCs/>
          <w:sz w:val="28"/>
          <w:szCs w:val="28"/>
        </w:rPr>
        <w:t>.</w:t>
      </w:r>
      <w:r w:rsidR="00D66DF2" w:rsidRPr="007D2E7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E650C" w:rsidRDefault="00205DC8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5DC8">
        <w:rPr>
          <w:rFonts w:ascii="Times New Roman" w:hAnsi="Times New Roman" w:cs="Times New Roman"/>
          <w:b/>
          <w:sz w:val="28"/>
          <w:szCs w:val="28"/>
        </w:rPr>
        <w:t>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</w:t>
      </w:r>
      <w:r w:rsidR="004261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3D04">
        <w:rPr>
          <w:rFonts w:ascii="Times New Roman" w:hAnsi="Times New Roman" w:cs="Times New Roman"/>
          <w:sz w:val="28"/>
          <w:szCs w:val="28"/>
        </w:rPr>
        <w:t>Удельный вес числа организаций, имеющих все виды благоустройства (водопровод, центральное отопление, канализацию), в общем числе образовательных организаций дополнительного образования Кондинского района в 201</w:t>
      </w:r>
      <w:r w:rsidR="00902B1A">
        <w:rPr>
          <w:rFonts w:ascii="Times New Roman" w:hAnsi="Times New Roman" w:cs="Times New Roman"/>
          <w:sz w:val="28"/>
          <w:szCs w:val="28"/>
        </w:rPr>
        <w:t>6</w:t>
      </w:r>
      <w:r w:rsidR="00023D0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023D04">
        <w:rPr>
          <w:rFonts w:ascii="Times New Roman" w:hAnsi="Times New Roman" w:cs="Times New Roman"/>
          <w:sz w:val="28"/>
          <w:szCs w:val="28"/>
        </w:rPr>
        <w:lastRenderedPageBreak/>
        <w:t xml:space="preserve">составил 100%.  </w:t>
      </w:r>
      <w:r w:rsidR="00023D04" w:rsidRPr="00023D04">
        <w:rPr>
          <w:rFonts w:ascii="Times New Roman" w:hAnsi="Times New Roman" w:cs="Times New Roman"/>
          <w:bCs/>
          <w:sz w:val="28"/>
          <w:szCs w:val="28"/>
        </w:rPr>
        <w:t>Число персональных компьютеров, используемых в учебных целях, в расчете на 100 обучающихся организаций дополнительного образовани</w:t>
      </w:r>
      <w:r w:rsidR="005332F1">
        <w:rPr>
          <w:rFonts w:ascii="Times New Roman" w:hAnsi="Times New Roman" w:cs="Times New Roman"/>
          <w:bCs/>
          <w:sz w:val="28"/>
          <w:szCs w:val="28"/>
        </w:rPr>
        <w:t>я, в 201</w:t>
      </w:r>
      <w:r w:rsidR="00902B1A">
        <w:rPr>
          <w:rFonts w:ascii="Times New Roman" w:hAnsi="Times New Roman" w:cs="Times New Roman"/>
          <w:bCs/>
          <w:sz w:val="28"/>
          <w:szCs w:val="28"/>
        </w:rPr>
        <w:t>6</w:t>
      </w:r>
      <w:r w:rsidR="005332F1">
        <w:rPr>
          <w:rFonts w:ascii="Times New Roman" w:hAnsi="Times New Roman" w:cs="Times New Roman"/>
          <w:bCs/>
          <w:sz w:val="28"/>
          <w:szCs w:val="28"/>
        </w:rPr>
        <w:t xml:space="preserve"> году составило </w:t>
      </w:r>
      <w:r w:rsidR="004E650C">
        <w:rPr>
          <w:rFonts w:ascii="Times New Roman" w:hAnsi="Times New Roman" w:cs="Times New Roman"/>
          <w:bCs/>
          <w:sz w:val="28"/>
          <w:szCs w:val="28"/>
        </w:rPr>
        <w:t>1,</w:t>
      </w:r>
      <w:r w:rsidR="00902B1A">
        <w:rPr>
          <w:rFonts w:ascii="Times New Roman" w:hAnsi="Times New Roman" w:cs="Times New Roman"/>
          <w:bCs/>
          <w:sz w:val="28"/>
          <w:szCs w:val="28"/>
        </w:rPr>
        <w:t xml:space="preserve">63. </w:t>
      </w:r>
      <w:r w:rsidR="004E650C">
        <w:rPr>
          <w:rFonts w:ascii="Times New Roman" w:hAnsi="Times New Roman" w:cs="Times New Roman"/>
          <w:bCs/>
          <w:sz w:val="28"/>
          <w:szCs w:val="28"/>
        </w:rPr>
        <w:t>Лишь 0,1</w:t>
      </w:r>
      <w:r w:rsidR="00902B1A">
        <w:rPr>
          <w:rFonts w:ascii="Times New Roman" w:hAnsi="Times New Roman" w:cs="Times New Roman"/>
          <w:bCs/>
          <w:sz w:val="28"/>
          <w:szCs w:val="28"/>
        </w:rPr>
        <w:t>4</w:t>
      </w:r>
      <w:r w:rsidR="004E650C">
        <w:rPr>
          <w:rFonts w:ascii="Times New Roman" w:hAnsi="Times New Roman" w:cs="Times New Roman"/>
          <w:bCs/>
          <w:sz w:val="28"/>
          <w:szCs w:val="28"/>
        </w:rPr>
        <w:t>% из числа всех компьютеров имеют доступ  к Интернету.</w:t>
      </w:r>
    </w:p>
    <w:p w:rsidR="005332F1" w:rsidRPr="007D2E7E" w:rsidRDefault="005332F1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32F1">
        <w:rPr>
          <w:rFonts w:ascii="Times New Roman" w:hAnsi="Times New Roman" w:cs="Times New Roman"/>
          <w:b/>
          <w:sz w:val="28"/>
          <w:szCs w:val="28"/>
        </w:rPr>
        <w:t>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</w:t>
      </w:r>
      <w:r w:rsidR="0092203D">
        <w:rPr>
          <w:rFonts w:ascii="Times New Roman" w:hAnsi="Times New Roman" w:cs="Times New Roman"/>
          <w:b/>
          <w:sz w:val="28"/>
          <w:szCs w:val="28"/>
        </w:rPr>
        <w:t>.</w:t>
      </w:r>
      <w:r w:rsidR="0092203D">
        <w:rPr>
          <w:rFonts w:ascii="Times New Roman" w:hAnsi="Times New Roman" w:cs="Times New Roman"/>
          <w:sz w:val="28"/>
          <w:szCs w:val="28"/>
        </w:rPr>
        <w:t xml:space="preserve"> </w:t>
      </w:r>
      <w:r w:rsidR="0092203D" w:rsidRPr="007D2E7E">
        <w:rPr>
          <w:rFonts w:ascii="Times New Roman" w:hAnsi="Times New Roman" w:cs="Times New Roman"/>
          <w:sz w:val="28"/>
          <w:szCs w:val="28"/>
        </w:rPr>
        <w:t>Изменений сети организаций Кондинского района, реализующих программы дополнительного образования в 201</w:t>
      </w:r>
      <w:r w:rsidR="00902B1A">
        <w:rPr>
          <w:rFonts w:ascii="Times New Roman" w:hAnsi="Times New Roman" w:cs="Times New Roman"/>
          <w:sz w:val="28"/>
          <w:szCs w:val="28"/>
        </w:rPr>
        <w:t>6</w:t>
      </w:r>
      <w:r w:rsidR="0092203D" w:rsidRPr="007D2E7E">
        <w:rPr>
          <w:rFonts w:ascii="Times New Roman" w:hAnsi="Times New Roman" w:cs="Times New Roman"/>
          <w:sz w:val="28"/>
          <w:szCs w:val="28"/>
        </w:rPr>
        <w:t xml:space="preserve"> году не происходило.</w:t>
      </w:r>
    </w:p>
    <w:p w:rsidR="004E650C" w:rsidRDefault="0092203D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203D">
        <w:rPr>
          <w:rFonts w:ascii="Times New Roman" w:hAnsi="Times New Roman" w:cs="Times New Roman"/>
          <w:b/>
          <w:sz w:val="28"/>
          <w:szCs w:val="28"/>
        </w:rPr>
        <w:t>Финансово-экономическая деятельность организаций, осуществляющих образовательную деятельность в части обеспечения реализации дополнительных общеобразовательных программ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22169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образовательных организаций дополнительного образования, реализующих программы дополнительного образования для детей в 201</w:t>
      </w:r>
      <w:r w:rsidR="00902B1A">
        <w:rPr>
          <w:rFonts w:ascii="Times New Roman" w:hAnsi="Times New Roman" w:cs="Times New Roman"/>
          <w:sz w:val="28"/>
          <w:szCs w:val="28"/>
        </w:rPr>
        <w:t>6</w:t>
      </w:r>
      <w:r w:rsidR="00922169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902B1A">
        <w:rPr>
          <w:rFonts w:ascii="Times New Roman" w:hAnsi="Times New Roman" w:cs="Times New Roman"/>
          <w:sz w:val="28"/>
          <w:szCs w:val="28"/>
        </w:rPr>
        <w:t>81 990 тыс.</w:t>
      </w:r>
      <w:r w:rsidR="00922169">
        <w:rPr>
          <w:rFonts w:ascii="Times New Roman" w:hAnsi="Times New Roman" w:cs="Times New Roman"/>
          <w:sz w:val="28"/>
          <w:szCs w:val="28"/>
        </w:rPr>
        <w:t xml:space="preserve"> рублей. Общий объем финансовых средств, поступивших в образовательные организации дополнительного образования, в расчете на одного обучающегося </w:t>
      </w:r>
      <w:r w:rsidR="004E650C">
        <w:rPr>
          <w:rFonts w:ascii="Times New Roman" w:hAnsi="Times New Roman" w:cs="Times New Roman"/>
          <w:sz w:val="28"/>
          <w:szCs w:val="28"/>
        </w:rPr>
        <w:t>по сравнению с 201</w:t>
      </w:r>
      <w:r w:rsidR="00902B1A">
        <w:rPr>
          <w:rFonts w:ascii="Times New Roman" w:hAnsi="Times New Roman" w:cs="Times New Roman"/>
          <w:sz w:val="28"/>
          <w:szCs w:val="28"/>
        </w:rPr>
        <w:t>5</w:t>
      </w:r>
      <w:r w:rsidR="004E650C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902B1A">
        <w:rPr>
          <w:rFonts w:ascii="Times New Roman" w:hAnsi="Times New Roman" w:cs="Times New Roman"/>
          <w:sz w:val="28"/>
          <w:szCs w:val="28"/>
        </w:rPr>
        <w:t>практически  не изменился</w:t>
      </w:r>
      <w:r w:rsidR="004E650C">
        <w:rPr>
          <w:rFonts w:ascii="Times New Roman" w:hAnsi="Times New Roman" w:cs="Times New Roman"/>
          <w:sz w:val="28"/>
          <w:szCs w:val="28"/>
        </w:rPr>
        <w:t xml:space="preserve"> и составил </w:t>
      </w:r>
      <w:r w:rsidR="00902B1A">
        <w:rPr>
          <w:rFonts w:ascii="Times New Roman" w:hAnsi="Times New Roman" w:cs="Times New Roman"/>
          <w:sz w:val="28"/>
          <w:szCs w:val="28"/>
        </w:rPr>
        <w:t>27,87</w:t>
      </w:r>
      <w:r w:rsidR="00922169">
        <w:rPr>
          <w:rFonts w:ascii="Times New Roman" w:hAnsi="Times New Roman" w:cs="Times New Roman"/>
          <w:sz w:val="28"/>
          <w:szCs w:val="28"/>
        </w:rPr>
        <w:t xml:space="preserve"> тыс. рублей.  </w:t>
      </w:r>
    </w:p>
    <w:p w:rsidR="003B3FDB" w:rsidRPr="003B3FDB" w:rsidRDefault="00922169" w:rsidP="00F06C8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169">
        <w:rPr>
          <w:rFonts w:ascii="Times New Roman" w:hAnsi="Times New Roman" w:cs="Times New Roman"/>
          <w:b/>
          <w:sz w:val="28"/>
          <w:szCs w:val="28"/>
        </w:rPr>
        <w:t>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общеобразовательных программ</w:t>
      </w:r>
      <w:r w:rsidR="003B3FD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B3FDB" w:rsidRPr="003B3FDB">
        <w:rPr>
          <w:rFonts w:ascii="Times New Roman" w:hAnsi="Times New Roman" w:cs="Times New Roman"/>
          <w:sz w:val="28"/>
          <w:szCs w:val="28"/>
        </w:rPr>
        <w:t>Все</w:t>
      </w:r>
      <w:r w:rsidR="003B3FDB">
        <w:rPr>
          <w:rFonts w:ascii="Times New Roman" w:hAnsi="Times New Roman" w:cs="Times New Roman"/>
          <w:bCs/>
          <w:sz w:val="28"/>
          <w:szCs w:val="28"/>
        </w:rPr>
        <w:t xml:space="preserve"> образовательные организации 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>дополнительного образования</w:t>
      </w:r>
      <w:r w:rsidR="003B3FDB">
        <w:rPr>
          <w:rFonts w:ascii="Times New Roman" w:hAnsi="Times New Roman" w:cs="Times New Roman"/>
          <w:bCs/>
          <w:sz w:val="28"/>
          <w:szCs w:val="28"/>
        </w:rPr>
        <w:t xml:space="preserve"> Кондинского района</w:t>
      </w:r>
      <w:r w:rsidR="00292EC3">
        <w:rPr>
          <w:rFonts w:ascii="Times New Roman" w:hAnsi="Times New Roman" w:cs="Times New Roman"/>
          <w:bCs/>
          <w:sz w:val="28"/>
          <w:szCs w:val="28"/>
        </w:rPr>
        <w:t xml:space="preserve"> (100%)</w:t>
      </w:r>
      <w:r w:rsidR="003B3F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2B1A">
        <w:rPr>
          <w:rFonts w:ascii="Times New Roman" w:hAnsi="Times New Roman" w:cs="Times New Roman"/>
          <w:bCs/>
          <w:sz w:val="28"/>
          <w:szCs w:val="28"/>
        </w:rPr>
        <w:t>имеют дымовые извещатели, 66,7%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3FDB">
        <w:rPr>
          <w:rFonts w:ascii="Times New Roman" w:hAnsi="Times New Roman" w:cs="Times New Roman"/>
          <w:bCs/>
          <w:sz w:val="28"/>
          <w:szCs w:val="28"/>
        </w:rPr>
        <w:t xml:space="preserve">оснащены 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 xml:space="preserve"> пожарны</w:t>
      </w:r>
      <w:r w:rsidR="003B3FDB">
        <w:rPr>
          <w:rFonts w:ascii="Times New Roman" w:hAnsi="Times New Roman" w:cs="Times New Roman"/>
          <w:bCs/>
          <w:sz w:val="28"/>
          <w:szCs w:val="28"/>
        </w:rPr>
        <w:t>ми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 xml:space="preserve"> кран</w:t>
      </w:r>
      <w:r w:rsidR="003B3FDB">
        <w:rPr>
          <w:rFonts w:ascii="Times New Roman" w:hAnsi="Times New Roman" w:cs="Times New Roman"/>
          <w:bCs/>
          <w:sz w:val="28"/>
          <w:szCs w:val="28"/>
        </w:rPr>
        <w:t>ами</w:t>
      </w:r>
      <w:r w:rsidR="003B3FDB" w:rsidRPr="003B3FDB">
        <w:rPr>
          <w:rFonts w:ascii="Times New Roman" w:hAnsi="Times New Roman" w:cs="Times New Roman"/>
          <w:bCs/>
          <w:sz w:val="28"/>
          <w:szCs w:val="28"/>
        </w:rPr>
        <w:t xml:space="preserve"> и рукава</w:t>
      </w:r>
      <w:r w:rsidR="003B3FDB">
        <w:rPr>
          <w:rFonts w:ascii="Times New Roman" w:hAnsi="Times New Roman" w:cs="Times New Roman"/>
          <w:bCs/>
          <w:sz w:val="28"/>
          <w:szCs w:val="28"/>
        </w:rPr>
        <w:t>ми</w:t>
      </w:r>
      <w:r w:rsidR="00292EC3">
        <w:rPr>
          <w:rFonts w:ascii="Times New Roman" w:hAnsi="Times New Roman" w:cs="Times New Roman"/>
          <w:sz w:val="28"/>
          <w:szCs w:val="28"/>
        </w:rPr>
        <w:t xml:space="preserve">. </w:t>
      </w:r>
      <w:r w:rsidR="0052563B">
        <w:rPr>
          <w:rFonts w:ascii="Times New Roman" w:hAnsi="Times New Roman" w:cs="Times New Roman"/>
          <w:bCs/>
          <w:sz w:val="28"/>
          <w:szCs w:val="28"/>
        </w:rPr>
        <w:t>Образовательные организации дополнительного образования, здания которых находятся в аварийном состоянии или требуют капитального ремонта, отсутствуют.</w:t>
      </w:r>
    </w:p>
    <w:p w:rsidR="003B3FDB" w:rsidRDefault="001B5DC4" w:rsidP="00F06C8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5DC4">
        <w:rPr>
          <w:rFonts w:ascii="Times New Roman" w:hAnsi="Times New Roman" w:cs="Times New Roman"/>
          <w:b/>
          <w:sz w:val="28"/>
          <w:szCs w:val="28"/>
        </w:rPr>
        <w:t>Выводы и заключения.</w:t>
      </w:r>
    </w:p>
    <w:p w:rsidR="00292EC3" w:rsidRPr="00292EC3" w:rsidRDefault="00292EC3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Исходя из вышесказанного, можно говорить о том, что система образования развивается в стратегически правильном направлении. </w:t>
      </w:r>
    </w:p>
    <w:p w:rsidR="00292EC3" w:rsidRPr="00292EC3" w:rsidRDefault="00292EC3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Реализация муниципальной программы </w:t>
      </w:r>
      <w:r w:rsidRPr="00292EC3">
        <w:rPr>
          <w:rFonts w:ascii="Times New Roman" w:hAnsi="Times New Roman" w:cs="Times New Roman"/>
          <w:sz w:val="28"/>
          <w:szCs w:val="28"/>
        </w:rPr>
        <w:t>«Развитие образов</w:t>
      </w:r>
      <w:r w:rsidR="008175F7">
        <w:rPr>
          <w:rFonts w:ascii="Times New Roman" w:hAnsi="Times New Roman" w:cs="Times New Roman"/>
          <w:sz w:val="28"/>
          <w:szCs w:val="28"/>
        </w:rPr>
        <w:t>ания в Кондинском районе на 2017 – 2020 годы</w:t>
      </w:r>
      <w:r w:rsidRPr="00292EC3">
        <w:rPr>
          <w:rFonts w:ascii="Times New Roman" w:hAnsi="Times New Roman" w:cs="Times New Roman"/>
          <w:sz w:val="28"/>
          <w:szCs w:val="28"/>
        </w:rPr>
        <w:t xml:space="preserve">», </w:t>
      </w:r>
      <w:r w:rsidRPr="00292E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плана мероприятий («дорожной карты») </w:t>
      </w:r>
      <w:r w:rsidRPr="00292EC3">
        <w:rPr>
          <w:rFonts w:ascii="Times New Roman" w:hAnsi="Times New Roman" w:cs="Times New Roman"/>
          <w:sz w:val="28"/>
          <w:szCs w:val="28"/>
        </w:rPr>
        <w:t>«Изменения в отраслях социальной сферы, направленные на повышение эффективности образования в Кондинском районе» позволили обеспечить устойчивое развитие системы образования района.</w:t>
      </w:r>
    </w:p>
    <w:p w:rsidR="00F06C8F" w:rsidRPr="00926164" w:rsidRDefault="00F06C8F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26164">
        <w:rPr>
          <w:rFonts w:ascii="Times New Roman" w:hAnsi="Times New Roman" w:cs="Times New Roman"/>
          <w:color w:val="auto"/>
          <w:sz w:val="28"/>
          <w:szCs w:val="28"/>
        </w:rPr>
        <w:t>Решение основных приоритетных направлений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26164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способствовали повышению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доступности дошкольного и дополнительного образования, улучшению материально – технической базы образовательных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организаций, развитию индивидуальных способностей обучающихся и педагогов.</w:t>
      </w:r>
    </w:p>
    <w:p w:rsidR="00F06C8F" w:rsidRPr="00F06C8F" w:rsidRDefault="00F06C8F" w:rsidP="00F06C8F">
      <w:pPr>
        <w:pStyle w:val="Default"/>
        <w:widowControl w:val="0"/>
        <w:spacing w:line="276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6C8F">
        <w:rPr>
          <w:rFonts w:ascii="Times New Roman" w:hAnsi="Times New Roman" w:cs="Times New Roman"/>
          <w:color w:val="auto"/>
          <w:sz w:val="28"/>
          <w:szCs w:val="28"/>
        </w:rPr>
        <w:t>С учетом существующих проблем в сфере развития муниципальной системы образования определены следующие направления деятельности.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1.Осуществить план мероприятий «дорожная карта» по доступности дошкольного образования для детей в возрасте от 1,6 до 3 лет.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2.Продолжать работу по созданию условий для введения ФГОС основного общего образования.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3.Продолжить работу по созданию условий для введения ФГОС для обучающихся с ограниченными возможностями здоровья.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4.Продолжить мероприятия по модернизации школьной инфраструктуры для перевода всех обучающихся в односменный режим обучения.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5.Увеличить количество детей в возрасте от 5 до 18 лет, обучающихся по дополнительным образовательным программа и достичь охвата 70%.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6.Реализовать комплекс мер по внедрению сертификата дополнительного образования.</w:t>
      </w:r>
    </w:p>
    <w:p w:rsidR="00F06C8F" w:rsidRPr="00F06C8F" w:rsidRDefault="00F06C8F" w:rsidP="00F06C8F">
      <w:pPr>
        <w:widowControl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7.Реализовать новые формы профилактической работы в целях снижения количества несовершеннолетних, состоящих на профилактических учетах.</w:t>
      </w:r>
    </w:p>
    <w:p w:rsidR="00F06C8F" w:rsidRPr="00F06C8F" w:rsidRDefault="00F06C8F" w:rsidP="00F06C8F">
      <w:pPr>
        <w:widowControl w:val="0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6C8F">
        <w:rPr>
          <w:rFonts w:ascii="Times New Roman" w:hAnsi="Times New Roman" w:cs="Times New Roman"/>
          <w:sz w:val="28"/>
          <w:szCs w:val="28"/>
        </w:rPr>
        <w:t>8.Обеспечить повышение качества образования.</w:t>
      </w:r>
    </w:p>
    <w:p w:rsidR="00F06C8F" w:rsidRPr="00F06C8F" w:rsidRDefault="00F06C8F" w:rsidP="00F06C8F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2EC3" w:rsidRPr="00292EC3" w:rsidRDefault="00292EC3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Реализация поставленных задач должна способствовать достижению следующих результатов: </w:t>
      </w:r>
    </w:p>
    <w:p w:rsidR="00292EC3" w:rsidRPr="00292EC3" w:rsidRDefault="00292EC3" w:rsidP="00F06C8F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Создание условий для повышения качества предоставляемых услуг, включая развитие инфраструктуры в соответствии с современными требованиями к условиям и организации обучения и воспитания. </w:t>
      </w:r>
    </w:p>
    <w:p w:rsidR="00292EC3" w:rsidRPr="00292EC3" w:rsidRDefault="00292EC3" w:rsidP="00F06C8F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стабильных показателей качества образования, в том числе по результатам ЕГЭ. </w:t>
      </w:r>
    </w:p>
    <w:p w:rsidR="00292EC3" w:rsidRPr="00292EC3" w:rsidRDefault="00292EC3" w:rsidP="00F06C8F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Улучшение </w:t>
      </w:r>
      <w:bookmarkStart w:id="0" w:name="_GoBack"/>
      <w:bookmarkEnd w:id="0"/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показателей здоровья детей и подростков. </w:t>
      </w:r>
    </w:p>
    <w:p w:rsidR="00292EC3" w:rsidRPr="00292EC3" w:rsidRDefault="00292EC3" w:rsidP="00F06C8F">
      <w:pPr>
        <w:pStyle w:val="Default"/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2EC3">
        <w:rPr>
          <w:rFonts w:ascii="Times New Roman" w:hAnsi="Times New Roman" w:cs="Times New Roman"/>
          <w:color w:val="auto"/>
          <w:sz w:val="28"/>
          <w:szCs w:val="28"/>
        </w:rPr>
        <w:t xml:space="preserve">Обеспечение стабильного показателя охвата детей мероприятиями, способствующими поддержке и развитию творческой и интеллектуальной одаренности. </w:t>
      </w:r>
    </w:p>
    <w:p w:rsidR="00292EC3" w:rsidRPr="00292EC3" w:rsidRDefault="00292EC3" w:rsidP="00F06C8F">
      <w:pPr>
        <w:pStyle w:val="a3"/>
        <w:widowControl w:val="0"/>
        <w:numPr>
          <w:ilvl w:val="0"/>
          <w:numId w:val="8"/>
        </w:numPr>
        <w:spacing w:after="0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92EC3">
        <w:rPr>
          <w:rFonts w:ascii="Times New Roman" w:hAnsi="Times New Roman" w:cs="Times New Roman"/>
          <w:sz w:val="28"/>
          <w:szCs w:val="28"/>
        </w:rPr>
        <w:t>Повышение уровня профессиональной компетентности педагогических работников в системе мероприятий, направленных на развитие кадрового потенциала муниципальной системы образования.</w:t>
      </w:r>
    </w:p>
    <w:p w:rsidR="00292EC3" w:rsidRPr="00292EC3" w:rsidRDefault="00292EC3" w:rsidP="00F06C8F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EC3" w:rsidRPr="00292EC3" w:rsidRDefault="00292EC3" w:rsidP="00F06C8F">
      <w:pPr>
        <w:jc w:val="both"/>
        <w:rPr>
          <w:rFonts w:ascii="Times New Roman" w:hAnsi="Times New Roman" w:cs="Times New Roman"/>
          <w:bCs/>
          <w:color w:val="FF0000"/>
        </w:rPr>
      </w:pPr>
    </w:p>
    <w:p w:rsidR="00786CB6" w:rsidRPr="00292EC3" w:rsidRDefault="00786CB6" w:rsidP="00F06C8F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86CB6" w:rsidRPr="00292EC3" w:rsidSect="00FF3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E65" w:rsidRDefault="00D34E65" w:rsidP="00FD54E1">
      <w:pPr>
        <w:spacing w:after="0" w:line="240" w:lineRule="auto"/>
      </w:pPr>
      <w:r>
        <w:separator/>
      </w:r>
    </w:p>
  </w:endnote>
  <w:endnote w:type="continuationSeparator" w:id="1">
    <w:p w:rsidR="00D34E65" w:rsidRDefault="00D34E65" w:rsidP="00FD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E65" w:rsidRDefault="00D34E65" w:rsidP="00FD54E1">
      <w:pPr>
        <w:spacing w:after="0" w:line="240" w:lineRule="auto"/>
      </w:pPr>
      <w:r>
        <w:separator/>
      </w:r>
    </w:p>
  </w:footnote>
  <w:footnote w:type="continuationSeparator" w:id="1">
    <w:p w:rsidR="00D34E65" w:rsidRDefault="00D34E65" w:rsidP="00FD5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51"/>
      </v:shape>
    </w:pict>
  </w:numPicBullet>
  <w:abstractNum w:abstractNumId="0">
    <w:nsid w:val="050370CF"/>
    <w:multiLevelType w:val="hybridMultilevel"/>
    <w:tmpl w:val="99FAB24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D37626"/>
    <w:multiLevelType w:val="hybridMultilevel"/>
    <w:tmpl w:val="BBC60AA2"/>
    <w:lvl w:ilvl="0" w:tplc="2A92A60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82B68"/>
    <w:multiLevelType w:val="hybridMultilevel"/>
    <w:tmpl w:val="BEB0138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0F445A"/>
    <w:multiLevelType w:val="hybridMultilevel"/>
    <w:tmpl w:val="CDB65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A93743"/>
    <w:multiLevelType w:val="hybridMultilevel"/>
    <w:tmpl w:val="6B2CDB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4129FE"/>
    <w:multiLevelType w:val="hybridMultilevel"/>
    <w:tmpl w:val="5802A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F0499"/>
    <w:multiLevelType w:val="hybridMultilevel"/>
    <w:tmpl w:val="1652B9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85410D1"/>
    <w:multiLevelType w:val="hybridMultilevel"/>
    <w:tmpl w:val="A66025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F84834"/>
    <w:multiLevelType w:val="hybridMultilevel"/>
    <w:tmpl w:val="574C6CB0"/>
    <w:lvl w:ilvl="0" w:tplc="0F883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BD0B12"/>
    <w:multiLevelType w:val="hybridMultilevel"/>
    <w:tmpl w:val="E13C6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37BB2"/>
    <w:multiLevelType w:val="multilevel"/>
    <w:tmpl w:val="DEACE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26B36F5"/>
    <w:multiLevelType w:val="hybridMultilevel"/>
    <w:tmpl w:val="3BC68C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3677950"/>
    <w:multiLevelType w:val="multilevel"/>
    <w:tmpl w:val="60F8825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C615C7F"/>
    <w:multiLevelType w:val="hybridMultilevel"/>
    <w:tmpl w:val="92649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DE3E1B"/>
    <w:multiLevelType w:val="hybridMultilevel"/>
    <w:tmpl w:val="3C1A3610"/>
    <w:lvl w:ilvl="0" w:tplc="CAEC3D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424FF"/>
    <w:multiLevelType w:val="hybridMultilevel"/>
    <w:tmpl w:val="F5623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96491C"/>
    <w:multiLevelType w:val="hybridMultilevel"/>
    <w:tmpl w:val="DA2C5FF4"/>
    <w:lvl w:ilvl="0" w:tplc="694E5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D5EDC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460A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D2B3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3A1C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522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002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D408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588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1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</w:num>
  <w:num w:numId="8">
    <w:abstractNumId w:val="8"/>
  </w:num>
  <w:num w:numId="9">
    <w:abstractNumId w:val="13"/>
  </w:num>
  <w:num w:numId="10">
    <w:abstractNumId w:val="9"/>
  </w:num>
  <w:num w:numId="11">
    <w:abstractNumId w:val="6"/>
  </w:num>
  <w:num w:numId="12">
    <w:abstractNumId w:val="2"/>
  </w:num>
  <w:num w:numId="13">
    <w:abstractNumId w:val="0"/>
  </w:num>
  <w:num w:numId="14">
    <w:abstractNumId w:val="3"/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5DCD"/>
    <w:rsid w:val="0000458D"/>
    <w:rsid w:val="00007889"/>
    <w:rsid w:val="00010FA4"/>
    <w:rsid w:val="00015DB4"/>
    <w:rsid w:val="00023D04"/>
    <w:rsid w:val="00041F52"/>
    <w:rsid w:val="00043775"/>
    <w:rsid w:val="0005020E"/>
    <w:rsid w:val="00057675"/>
    <w:rsid w:val="00077D92"/>
    <w:rsid w:val="000807D9"/>
    <w:rsid w:val="000A4DD3"/>
    <w:rsid w:val="000A6243"/>
    <w:rsid w:val="000C177C"/>
    <w:rsid w:val="000C40E3"/>
    <w:rsid w:val="000E381A"/>
    <w:rsid w:val="000F198A"/>
    <w:rsid w:val="00121484"/>
    <w:rsid w:val="00124174"/>
    <w:rsid w:val="00130898"/>
    <w:rsid w:val="00131666"/>
    <w:rsid w:val="001341E3"/>
    <w:rsid w:val="001674AC"/>
    <w:rsid w:val="00180EAE"/>
    <w:rsid w:val="001838D1"/>
    <w:rsid w:val="00185F42"/>
    <w:rsid w:val="0019652E"/>
    <w:rsid w:val="001B5DC4"/>
    <w:rsid w:val="001C2500"/>
    <w:rsid w:val="001D1C8E"/>
    <w:rsid w:val="001E1E07"/>
    <w:rsid w:val="00203593"/>
    <w:rsid w:val="00205DC8"/>
    <w:rsid w:val="0021364D"/>
    <w:rsid w:val="00222105"/>
    <w:rsid w:val="00223F45"/>
    <w:rsid w:val="00225AAB"/>
    <w:rsid w:val="00227E50"/>
    <w:rsid w:val="00247C62"/>
    <w:rsid w:val="00265E1B"/>
    <w:rsid w:val="00287636"/>
    <w:rsid w:val="00292EC3"/>
    <w:rsid w:val="00293CE0"/>
    <w:rsid w:val="002C0A12"/>
    <w:rsid w:val="002C5CA1"/>
    <w:rsid w:val="002D683A"/>
    <w:rsid w:val="002E0798"/>
    <w:rsid w:val="002E72A8"/>
    <w:rsid w:val="002F0DAF"/>
    <w:rsid w:val="002F33EE"/>
    <w:rsid w:val="00302E84"/>
    <w:rsid w:val="003038AA"/>
    <w:rsid w:val="00304C62"/>
    <w:rsid w:val="00337264"/>
    <w:rsid w:val="00340EB4"/>
    <w:rsid w:val="00341073"/>
    <w:rsid w:val="00346210"/>
    <w:rsid w:val="00351003"/>
    <w:rsid w:val="00366584"/>
    <w:rsid w:val="00370352"/>
    <w:rsid w:val="003750C9"/>
    <w:rsid w:val="003777F6"/>
    <w:rsid w:val="003822F7"/>
    <w:rsid w:val="00385F32"/>
    <w:rsid w:val="003961B8"/>
    <w:rsid w:val="003A1386"/>
    <w:rsid w:val="003B3FDB"/>
    <w:rsid w:val="003C669E"/>
    <w:rsid w:val="003E2830"/>
    <w:rsid w:val="00403C8F"/>
    <w:rsid w:val="0041077D"/>
    <w:rsid w:val="0042612A"/>
    <w:rsid w:val="00431233"/>
    <w:rsid w:val="00431C6A"/>
    <w:rsid w:val="00432368"/>
    <w:rsid w:val="004340E0"/>
    <w:rsid w:val="00441B15"/>
    <w:rsid w:val="00445D89"/>
    <w:rsid w:val="00451FA5"/>
    <w:rsid w:val="00460CA6"/>
    <w:rsid w:val="00465AB6"/>
    <w:rsid w:val="00477BED"/>
    <w:rsid w:val="00491BC1"/>
    <w:rsid w:val="004979A3"/>
    <w:rsid w:val="004C0C2F"/>
    <w:rsid w:val="004E575F"/>
    <w:rsid w:val="004E650C"/>
    <w:rsid w:val="004E72BF"/>
    <w:rsid w:val="004F4CB3"/>
    <w:rsid w:val="0050595E"/>
    <w:rsid w:val="005134CB"/>
    <w:rsid w:val="00515F87"/>
    <w:rsid w:val="0052563B"/>
    <w:rsid w:val="005332F1"/>
    <w:rsid w:val="00535C21"/>
    <w:rsid w:val="00536538"/>
    <w:rsid w:val="00553FBA"/>
    <w:rsid w:val="00557D75"/>
    <w:rsid w:val="00592ADD"/>
    <w:rsid w:val="005B4BA8"/>
    <w:rsid w:val="005D4953"/>
    <w:rsid w:val="005E0A23"/>
    <w:rsid w:val="00604ED0"/>
    <w:rsid w:val="0061244F"/>
    <w:rsid w:val="00616682"/>
    <w:rsid w:val="00630E25"/>
    <w:rsid w:val="00640AD5"/>
    <w:rsid w:val="00641875"/>
    <w:rsid w:val="00674B63"/>
    <w:rsid w:val="00677D07"/>
    <w:rsid w:val="00677DC7"/>
    <w:rsid w:val="00684CEB"/>
    <w:rsid w:val="00685289"/>
    <w:rsid w:val="0068651B"/>
    <w:rsid w:val="00687D71"/>
    <w:rsid w:val="00687F81"/>
    <w:rsid w:val="006B45A7"/>
    <w:rsid w:val="006C0DAF"/>
    <w:rsid w:val="006D0567"/>
    <w:rsid w:val="006F4890"/>
    <w:rsid w:val="006F73C4"/>
    <w:rsid w:val="00710280"/>
    <w:rsid w:val="0071083F"/>
    <w:rsid w:val="00712562"/>
    <w:rsid w:val="0071610E"/>
    <w:rsid w:val="00720E25"/>
    <w:rsid w:val="007249A7"/>
    <w:rsid w:val="00743D1F"/>
    <w:rsid w:val="00774362"/>
    <w:rsid w:val="0077526E"/>
    <w:rsid w:val="007762E6"/>
    <w:rsid w:val="0078111C"/>
    <w:rsid w:val="00782736"/>
    <w:rsid w:val="00786CB6"/>
    <w:rsid w:val="0079343B"/>
    <w:rsid w:val="007A31E5"/>
    <w:rsid w:val="007A35F3"/>
    <w:rsid w:val="007A5A12"/>
    <w:rsid w:val="007B01EA"/>
    <w:rsid w:val="007C5ECC"/>
    <w:rsid w:val="007D2E7E"/>
    <w:rsid w:val="007D5EED"/>
    <w:rsid w:val="007E03AD"/>
    <w:rsid w:val="007F5975"/>
    <w:rsid w:val="00813895"/>
    <w:rsid w:val="008175F7"/>
    <w:rsid w:val="00853F5E"/>
    <w:rsid w:val="00860722"/>
    <w:rsid w:val="00864F23"/>
    <w:rsid w:val="00870E48"/>
    <w:rsid w:val="0088632C"/>
    <w:rsid w:val="008906C1"/>
    <w:rsid w:val="0089438C"/>
    <w:rsid w:val="008C0FA4"/>
    <w:rsid w:val="008C5A52"/>
    <w:rsid w:val="008C649A"/>
    <w:rsid w:val="008D5A3F"/>
    <w:rsid w:val="008E5266"/>
    <w:rsid w:val="008E7AD5"/>
    <w:rsid w:val="00902B1A"/>
    <w:rsid w:val="009146F5"/>
    <w:rsid w:val="0092203D"/>
    <w:rsid w:val="00922169"/>
    <w:rsid w:val="009456E1"/>
    <w:rsid w:val="009702FD"/>
    <w:rsid w:val="0098023B"/>
    <w:rsid w:val="00985BE6"/>
    <w:rsid w:val="009B6643"/>
    <w:rsid w:val="009C1C5E"/>
    <w:rsid w:val="009C1C6A"/>
    <w:rsid w:val="009C3A52"/>
    <w:rsid w:val="009D56BA"/>
    <w:rsid w:val="009F472A"/>
    <w:rsid w:val="009F61AE"/>
    <w:rsid w:val="00A014D5"/>
    <w:rsid w:val="00A024CE"/>
    <w:rsid w:val="00A076FC"/>
    <w:rsid w:val="00A22A53"/>
    <w:rsid w:val="00A256CC"/>
    <w:rsid w:val="00A30A73"/>
    <w:rsid w:val="00A33A8F"/>
    <w:rsid w:val="00A360D0"/>
    <w:rsid w:val="00A4136C"/>
    <w:rsid w:val="00A52B79"/>
    <w:rsid w:val="00A6228F"/>
    <w:rsid w:val="00A6791E"/>
    <w:rsid w:val="00A75161"/>
    <w:rsid w:val="00A82FB8"/>
    <w:rsid w:val="00A9525C"/>
    <w:rsid w:val="00A96A4B"/>
    <w:rsid w:val="00AA7401"/>
    <w:rsid w:val="00AA74EF"/>
    <w:rsid w:val="00AA7D8B"/>
    <w:rsid w:val="00AB45E7"/>
    <w:rsid w:val="00AE2D67"/>
    <w:rsid w:val="00AE5A73"/>
    <w:rsid w:val="00B10BB1"/>
    <w:rsid w:val="00B11F1C"/>
    <w:rsid w:val="00B14448"/>
    <w:rsid w:val="00B1716E"/>
    <w:rsid w:val="00B3030D"/>
    <w:rsid w:val="00B3387F"/>
    <w:rsid w:val="00B43214"/>
    <w:rsid w:val="00B62CC9"/>
    <w:rsid w:val="00B75CFF"/>
    <w:rsid w:val="00B92B6A"/>
    <w:rsid w:val="00B92D43"/>
    <w:rsid w:val="00B94B83"/>
    <w:rsid w:val="00B95B24"/>
    <w:rsid w:val="00BB4D6F"/>
    <w:rsid w:val="00C03F5B"/>
    <w:rsid w:val="00C0704C"/>
    <w:rsid w:val="00C161AD"/>
    <w:rsid w:val="00C200E5"/>
    <w:rsid w:val="00C271F5"/>
    <w:rsid w:val="00C3397E"/>
    <w:rsid w:val="00C3743C"/>
    <w:rsid w:val="00C37E14"/>
    <w:rsid w:val="00C46C09"/>
    <w:rsid w:val="00C51D56"/>
    <w:rsid w:val="00C802BF"/>
    <w:rsid w:val="00CA73B2"/>
    <w:rsid w:val="00CB47C5"/>
    <w:rsid w:val="00CE0926"/>
    <w:rsid w:val="00D276EA"/>
    <w:rsid w:val="00D34E65"/>
    <w:rsid w:val="00D35071"/>
    <w:rsid w:val="00D65DCD"/>
    <w:rsid w:val="00D66DF2"/>
    <w:rsid w:val="00D74ACB"/>
    <w:rsid w:val="00DA18A5"/>
    <w:rsid w:val="00DA2CF9"/>
    <w:rsid w:val="00DB0D83"/>
    <w:rsid w:val="00DB19BF"/>
    <w:rsid w:val="00DB2FC2"/>
    <w:rsid w:val="00DC399A"/>
    <w:rsid w:val="00DF15BB"/>
    <w:rsid w:val="00DF7310"/>
    <w:rsid w:val="00DF79A9"/>
    <w:rsid w:val="00E125EB"/>
    <w:rsid w:val="00E16F84"/>
    <w:rsid w:val="00E23E30"/>
    <w:rsid w:val="00E3387E"/>
    <w:rsid w:val="00E430C2"/>
    <w:rsid w:val="00E46D29"/>
    <w:rsid w:val="00E47784"/>
    <w:rsid w:val="00E5332C"/>
    <w:rsid w:val="00E7737E"/>
    <w:rsid w:val="00E84D10"/>
    <w:rsid w:val="00E9425D"/>
    <w:rsid w:val="00E95AAA"/>
    <w:rsid w:val="00EB3CD0"/>
    <w:rsid w:val="00EB56CC"/>
    <w:rsid w:val="00EB5C67"/>
    <w:rsid w:val="00EB6977"/>
    <w:rsid w:val="00EB78AE"/>
    <w:rsid w:val="00EE05F6"/>
    <w:rsid w:val="00EE6240"/>
    <w:rsid w:val="00EF270B"/>
    <w:rsid w:val="00EF312D"/>
    <w:rsid w:val="00F06C8F"/>
    <w:rsid w:val="00F16277"/>
    <w:rsid w:val="00F210DF"/>
    <w:rsid w:val="00F3614A"/>
    <w:rsid w:val="00F5080B"/>
    <w:rsid w:val="00F65554"/>
    <w:rsid w:val="00F71481"/>
    <w:rsid w:val="00F77136"/>
    <w:rsid w:val="00F81941"/>
    <w:rsid w:val="00F962CC"/>
    <w:rsid w:val="00FA15F1"/>
    <w:rsid w:val="00FA40F3"/>
    <w:rsid w:val="00FC0959"/>
    <w:rsid w:val="00FC2DD1"/>
    <w:rsid w:val="00FC3ABE"/>
    <w:rsid w:val="00FD54E1"/>
    <w:rsid w:val="00FE2BD4"/>
    <w:rsid w:val="00FF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DF"/>
  </w:style>
  <w:style w:type="paragraph" w:styleId="6">
    <w:name w:val="heading 6"/>
    <w:basedOn w:val="a"/>
    <w:next w:val="a"/>
    <w:link w:val="60"/>
    <w:uiPriority w:val="99"/>
    <w:qFormat/>
    <w:rsid w:val="005B4BA8"/>
    <w:pPr>
      <w:keepNext/>
      <w:keepLines/>
      <w:spacing w:before="200" w:after="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65DCD"/>
    <w:pPr>
      <w:ind w:left="720"/>
      <w:contextualSpacing/>
    </w:pPr>
  </w:style>
  <w:style w:type="paragraph" w:styleId="3">
    <w:name w:val="Body Text Indent 3"/>
    <w:basedOn w:val="a"/>
    <w:link w:val="30"/>
    <w:uiPriority w:val="99"/>
    <w:rsid w:val="00D65DCD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65DCD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65DCD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12417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24174"/>
  </w:style>
  <w:style w:type="paragraph" w:styleId="a7">
    <w:name w:val="Balloon Text"/>
    <w:basedOn w:val="a"/>
    <w:link w:val="a8"/>
    <w:uiPriority w:val="99"/>
    <w:semiHidden/>
    <w:unhideWhenUsed/>
    <w:rsid w:val="00B14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4448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A22A5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a9">
    <w:name w:val="Hyperlink"/>
    <w:rsid w:val="00E125EB"/>
    <w:rPr>
      <w:color w:val="0000FF"/>
      <w:u w:val="single"/>
    </w:rPr>
  </w:style>
  <w:style w:type="paragraph" w:customStyle="1" w:styleId="ConsPlusTitle">
    <w:name w:val="ConsPlusTitle"/>
    <w:rsid w:val="00E125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B4BA8"/>
    <w:rPr>
      <w:rFonts w:ascii="Cambria" w:eastAsia="Times New Roman" w:hAnsi="Cambria" w:cs="Cambria"/>
      <w:i/>
      <w:iCs/>
      <w:color w:val="243F6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607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60722"/>
  </w:style>
  <w:style w:type="table" w:styleId="aa">
    <w:name w:val="Table Grid"/>
    <w:basedOn w:val="a1"/>
    <w:uiPriority w:val="59"/>
    <w:rsid w:val="006D05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6D0567"/>
  </w:style>
  <w:style w:type="paragraph" w:styleId="ab">
    <w:name w:val="Normal (Web)"/>
    <w:basedOn w:val="a"/>
    <w:uiPriority w:val="99"/>
    <w:rsid w:val="00FE2BD4"/>
    <w:pPr>
      <w:spacing w:before="100" w:beforeAutospacing="1" w:after="100" w:afterAutospacing="1" w:line="240" w:lineRule="auto"/>
    </w:pPr>
    <w:rPr>
      <w:rFonts w:ascii="Arial Narrow" w:eastAsia="Times New Roman" w:hAnsi="Arial Narrow" w:cs="Arial Narrow"/>
      <w:sz w:val="24"/>
      <w:szCs w:val="24"/>
    </w:rPr>
  </w:style>
  <w:style w:type="paragraph" w:styleId="ac">
    <w:name w:val="Body Text"/>
    <w:basedOn w:val="a"/>
    <w:link w:val="ad"/>
    <w:uiPriority w:val="99"/>
    <w:unhideWhenUsed/>
    <w:rsid w:val="00FA15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FA15F1"/>
    <w:rPr>
      <w:rFonts w:ascii="Times New Roman" w:eastAsia="Times New Roman" w:hAnsi="Times New Roman" w:cs="Times New Roman"/>
      <w:sz w:val="24"/>
      <w:szCs w:val="24"/>
    </w:rPr>
  </w:style>
  <w:style w:type="table" w:styleId="-5">
    <w:name w:val="Light Grid Accent 5"/>
    <w:basedOn w:val="a1"/>
    <w:uiPriority w:val="62"/>
    <w:rsid w:val="00EE05F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2-6">
    <w:name w:val="Medium Shading 2 Accent 6"/>
    <w:basedOn w:val="a1"/>
    <w:uiPriority w:val="64"/>
    <w:rsid w:val="003777F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e">
    <w:name w:val="header"/>
    <w:basedOn w:val="a"/>
    <w:link w:val="af"/>
    <w:uiPriority w:val="99"/>
    <w:semiHidden/>
    <w:unhideWhenUsed/>
    <w:rsid w:val="00FD5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D54E1"/>
  </w:style>
  <w:style w:type="paragraph" w:styleId="af0">
    <w:name w:val="footer"/>
    <w:basedOn w:val="a"/>
    <w:link w:val="af1"/>
    <w:uiPriority w:val="99"/>
    <w:semiHidden/>
    <w:unhideWhenUsed/>
    <w:rsid w:val="00FD5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D54E1"/>
  </w:style>
  <w:style w:type="table" w:styleId="3-6">
    <w:name w:val="Medium Grid 3 Accent 6"/>
    <w:basedOn w:val="a1"/>
    <w:uiPriority w:val="69"/>
    <w:rsid w:val="00FD54E1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21">
    <w:name w:val="стиль2"/>
    <w:basedOn w:val="a0"/>
    <w:rsid w:val="002C0A12"/>
  </w:style>
  <w:style w:type="table" w:styleId="3-2">
    <w:name w:val="Medium Grid 3 Accent 2"/>
    <w:basedOn w:val="a1"/>
    <w:uiPriority w:val="69"/>
    <w:rsid w:val="002C0A1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-3">
    <w:name w:val="Medium Grid 1 Accent 3"/>
    <w:basedOn w:val="a1"/>
    <w:uiPriority w:val="67"/>
    <w:rsid w:val="00DC399A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021905\&#1056;&#1072;&#1073;&#1086;&#1095;&#1080;&#1081;%20&#1089;&#1090;&#1086;&#1083;\&#1050;&#1085;&#1080;&#1075;&#1072;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WTF\Desktop\&#1050;&#1085;&#1080;&#1075;&#1072;1%20(&#1074;&#1086;&#1089;&#1089;&#1090;&#1072;&#1085;&#1086;&#1074;&#1083;&#1077;&#1085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title>
      <c:tx>
        <c:rich>
          <a:bodyPr/>
          <a:lstStyle/>
          <a:p>
            <a:pPr>
              <a:defRPr sz="1400">
                <a:solidFill>
                  <a:srgbClr val="0000CC"/>
                </a:solidFill>
                <a:latin typeface="Times New Roman" pitchFamily="18" charset="0"/>
                <a:cs typeface="Times New Roman" pitchFamily="18" charset="0"/>
              </a:defRPr>
            </a:pPr>
            <a:r>
              <a:rPr lang="ru-RU" sz="1400">
                <a:solidFill>
                  <a:srgbClr val="0000CC"/>
                </a:solidFill>
                <a:latin typeface="Times New Roman" pitchFamily="18" charset="0"/>
                <a:cs typeface="Times New Roman" pitchFamily="18" charset="0"/>
              </a:rPr>
              <a:t>Создание безбарьерной среды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2015 год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ДОУ</c:v>
                </c:pt>
                <c:pt idx="1">
                  <c:v>Школы</c:v>
                </c:pt>
              </c:strCache>
            </c:strRef>
          </c:cat>
          <c:val>
            <c:numRef>
              <c:f>Лист1!$B$2:$C$2</c:f>
              <c:numCache>
                <c:formatCode>0%</c:formatCode>
                <c:ptCount val="2"/>
                <c:pt idx="0" formatCode="0.00%">
                  <c:v>0.36400000000000032</c:v>
                </c:pt>
                <c:pt idx="1">
                  <c:v>0.67000000000000415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E293-4E7E-8003-7B7B52280D02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2016 год</c:v>
                </c:pt>
              </c:strCache>
            </c:strRef>
          </c:tx>
          <c:dLbls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Лист1!$B$1:$C$1</c:f>
              <c:strCache>
                <c:ptCount val="2"/>
                <c:pt idx="0">
                  <c:v>ДОУ</c:v>
                </c:pt>
                <c:pt idx="1">
                  <c:v>Школы</c:v>
                </c:pt>
              </c:strCache>
            </c:strRef>
          </c:cat>
          <c:val>
            <c:numRef>
              <c:f>Лист1!$B$3:$C$3</c:f>
              <c:numCache>
                <c:formatCode>0%</c:formatCode>
                <c:ptCount val="2"/>
                <c:pt idx="0">
                  <c:v>0.82000000000000062</c:v>
                </c:pt>
                <c:pt idx="1">
                  <c:v>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E293-4E7E-8003-7B7B52280D02}"/>
            </c:ext>
          </c:extLst>
        </c:ser>
        <c:axId val="102733696"/>
        <c:axId val="102735232"/>
      </c:barChart>
      <c:catAx>
        <c:axId val="102733696"/>
        <c:scaling>
          <c:orientation val="minMax"/>
        </c:scaling>
        <c:axPos val="b"/>
        <c:numFmt formatCode="General" sourceLinked="0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2735232"/>
        <c:crosses val="autoZero"/>
        <c:auto val="1"/>
        <c:lblAlgn val="ctr"/>
        <c:lblOffset val="100"/>
      </c:catAx>
      <c:valAx>
        <c:axId val="102735232"/>
        <c:scaling>
          <c:orientation val="minMax"/>
        </c:scaling>
        <c:axPos val="l"/>
        <c:majorGridlines/>
        <c:numFmt formatCode="0.00%" sourceLinked="1"/>
        <c:majorTickMark val="none"/>
        <c:tickLblPos val="nextTo"/>
        <c:crossAx val="102733696"/>
        <c:crosses val="autoZero"/>
        <c:crossBetween val="between"/>
      </c:valAx>
    </c:plotArea>
    <c:legend>
      <c:legendPos val="r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4"/>
          <c:order val="0"/>
          <c:tx>
            <c:strRef>
              <c:f>Лист2!$Q$2</c:f>
              <c:strCache>
                <c:ptCount val="1"/>
                <c:pt idx="0">
                  <c:v>2014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hade val="51000"/>
                    <a:satMod val="130000"/>
                  </a:schemeClr>
                </a:gs>
                <a:gs pos="80000">
                  <a:schemeClr val="accent2">
                    <a:shade val="93000"/>
                    <a:satMod val="13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Лист2!$A$2</c:f>
              <c:numCache>
                <c:formatCode>General</c:formatCode>
                <c:ptCount val="1"/>
              </c:numCache>
            </c:numRef>
          </c:cat>
          <c:val>
            <c:numRef>
              <c:f>Лист2!$P$2</c:f>
              <c:numCache>
                <c:formatCode>General</c:formatCode>
                <c:ptCount val="1"/>
                <c:pt idx="0">
                  <c:v>78.7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863-4C8A-A7C2-8188FD6D2927}"/>
            </c:ext>
          </c:extLst>
        </c:ser>
        <c:ser>
          <c:idx val="5"/>
          <c:order val="1"/>
          <c:tx>
            <c:strRef>
              <c:f>Лист2!$Q$3</c:f>
              <c:strCache>
                <c:ptCount val="1"/>
                <c:pt idx="0">
                  <c:v>2015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Лист2!$A$2</c:f>
              <c:numCache>
                <c:formatCode>General</c:formatCode>
                <c:ptCount val="1"/>
              </c:numCache>
            </c:numRef>
          </c:cat>
          <c:val>
            <c:numRef>
              <c:f>Лист2!$P$3</c:f>
              <c:numCache>
                <c:formatCode>General</c:formatCode>
                <c:ptCount val="1"/>
                <c:pt idx="0">
                  <c:v>78.400000000000006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863-4C8A-A7C2-8188FD6D2927}"/>
            </c:ext>
          </c:extLst>
        </c:ser>
        <c:ser>
          <c:idx val="6"/>
          <c:order val="2"/>
          <c:tx>
            <c:strRef>
              <c:f>Лист2!$Q$4</c:f>
              <c:strCache>
                <c:ptCount val="1"/>
                <c:pt idx="0">
                  <c:v>2016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hade val="51000"/>
                    <a:satMod val="130000"/>
                  </a:schemeClr>
                </a:gs>
                <a:gs pos="80000">
                  <a:schemeClr val="accent4">
                    <a:shade val="93000"/>
                    <a:satMod val="130000"/>
                  </a:schemeClr>
                </a:gs>
                <a:gs pos="100000">
                  <a:schemeClr val="accent4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4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Лист2!$A$2</c:f>
              <c:numCache>
                <c:formatCode>General</c:formatCode>
                <c:ptCount val="1"/>
              </c:numCache>
            </c:numRef>
          </c:cat>
          <c:val>
            <c:numRef>
              <c:f>Лист2!$P$4</c:f>
              <c:numCache>
                <c:formatCode>General</c:formatCode>
                <c:ptCount val="1"/>
                <c:pt idx="0">
                  <c:v>85.8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863-4C8A-A7C2-8188FD6D2927}"/>
            </c:ext>
          </c:extLst>
        </c:ser>
        <c:axId val="113694592"/>
        <c:axId val="113696128"/>
      </c:barChart>
      <c:catAx>
        <c:axId val="113694592"/>
        <c:scaling>
          <c:orientation val="minMax"/>
        </c:scaling>
        <c:axPos val="b"/>
        <c:numFmt formatCode="General" sourceLinked="1"/>
        <c:tickLblPos val="nextTo"/>
        <c:crossAx val="113696128"/>
        <c:crosses val="autoZero"/>
        <c:auto val="1"/>
        <c:lblAlgn val="ctr"/>
        <c:lblOffset val="100"/>
      </c:catAx>
      <c:valAx>
        <c:axId val="113696128"/>
        <c:scaling>
          <c:orientation val="minMax"/>
          <c:max val="90"/>
          <c:min val="0"/>
        </c:scaling>
        <c:axPos val="l"/>
        <c:majorGridlines/>
        <c:numFmt formatCode="General" sourceLinked="1"/>
        <c:tickLblPos val="nextTo"/>
        <c:crossAx val="113694592"/>
        <c:crosses val="autoZero"/>
        <c:crossBetween val="between"/>
      </c:valAx>
    </c:plotArea>
    <c:legend>
      <c:legendPos val="r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gap"/>
  </c:chart>
  <c:txPr>
    <a:bodyPr/>
    <a:lstStyle/>
    <a:p>
      <a:pPr>
        <a:defRPr b="1"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A625-868A-4935-8F50-F4D3A06A4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6992</Words>
  <Characters>39855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РУО</Company>
  <LinksUpToDate>false</LinksUpToDate>
  <CharactersWithSpaces>46754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Маргарита Аркадьевна</dc:creator>
  <cp:keywords/>
  <dc:description/>
  <cp:lastModifiedBy>Admin</cp:lastModifiedBy>
  <cp:revision>2</cp:revision>
  <cp:lastPrinted>2017-10-31T11:51:00Z</cp:lastPrinted>
  <dcterms:created xsi:type="dcterms:W3CDTF">2018-10-29T03:53:00Z</dcterms:created>
  <dcterms:modified xsi:type="dcterms:W3CDTF">2018-10-29T03:53:00Z</dcterms:modified>
</cp:coreProperties>
</file>